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9E5" w:rsidRPr="003D79E5" w:rsidRDefault="003D79E5" w:rsidP="003D79E5">
      <w:pPr>
        <w:pStyle w:val="Nagwek1"/>
        <w:rPr>
          <w:sz w:val="56"/>
          <w:szCs w:val="56"/>
        </w:rPr>
      </w:pPr>
      <w:bookmarkStart w:id="0" w:name="_Toc404150096"/>
      <w:bookmarkStart w:id="1" w:name="_Toc416830698"/>
      <w:bookmarkStart w:id="2" w:name="_Toc497107498"/>
      <w:r>
        <w:rPr>
          <w:sz w:val="56"/>
          <w:szCs w:val="56"/>
        </w:rPr>
        <w:t>D-06.01.01</w:t>
      </w:r>
    </w:p>
    <w:p w:rsidR="003D79E5" w:rsidRPr="003D79E5" w:rsidRDefault="003D79E5" w:rsidP="003D79E5">
      <w:pPr>
        <w:pStyle w:val="Nagwek1"/>
        <w:rPr>
          <w:sz w:val="36"/>
          <w:szCs w:val="36"/>
        </w:rPr>
      </w:pPr>
      <w:r>
        <w:rPr>
          <w:sz w:val="36"/>
          <w:szCs w:val="36"/>
        </w:rPr>
        <w:t>UMOCNIENIE  POBOCZY</w:t>
      </w:r>
    </w:p>
    <w:p w:rsidR="003D79E5" w:rsidRDefault="003D79E5" w:rsidP="003D79E5">
      <w:pPr>
        <w:pStyle w:val="Nagwek1"/>
      </w:pPr>
      <w:r>
        <w:t>1. WSTĘP</w:t>
      </w:r>
      <w:bookmarkEnd w:id="0"/>
      <w:bookmarkEnd w:id="1"/>
      <w:bookmarkEnd w:id="2"/>
    </w:p>
    <w:p w:rsidR="003D79E5" w:rsidRDefault="00A01532" w:rsidP="003D79E5">
      <w:pPr>
        <w:pStyle w:val="Nagwek2"/>
      </w:pPr>
      <w:r>
        <w:t>1.1. Przedmiot S</w:t>
      </w:r>
      <w:r w:rsidR="003D79E5">
        <w:t>ST</w:t>
      </w:r>
    </w:p>
    <w:p w:rsidR="003D79E5" w:rsidRDefault="003D79E5" w:rsidP="003D79E5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Przedmiotem niniejszej </w:t>
      </w:r>
      <w:r w:rsidR="00A01532">
        <w:rPr>
          <w:rFonts w:ascii="Times New Roman" w:hAnsi="Times New Roman"/>
          <w:sz w:val="20"/>
        </w:rPr>
        <w:t>specyfikacji technicznej</w:t>
      </w:r>
      <w:r>
        <w:rPr>
          <w:rFonts w:ascii="Times New Roman" w:hAnsi="Times New Roman"/>
          <w:sz w:val="20"/>
        </w:rPr>
        <w:t xml:space="preserve"> są wymagania dotyczące wykonania i odbioru robót związanych z przeciwerozyjnym umocnieniem powierzchniowym </w:t>
      </w:r>
      <w:r w:rsidR="00A01532">
        <w:rPr>
          <w:rFonts w:ascii="Times New Roman" w:hAnsi="Times New Roman"/>
          <w:sz w:val="20"/>
        </w:rPr>
        <w:t>poboczy gruntowych przez obsianie trawą</w:t>
      </w:r>
      <w:r>
        <w:rPr>
          <w:rFonts w:ascii="Times New Roman" w:hAnsi="Times New Roman"/>
          <w:sz w:val="20"/>
        </w:rPr>
        <w:t>.</w:t>
      </w:r>
    </w:p>
    <w:p w:rsidR="003D79E5" w:rsidRDefault="00A01532" w:rsidP="003D79E5">
      <w:pPr>
        <w:pStyle w:val="Nagwek2"/>
      </w:pPr>
      <w:r>
        <w:t>1.2</w:t>
      </w:r>
      <w:r w:rsidR="003D79E5">
        <w:t>. Określenia podstawowe</w:t>
      </w:r>
    </w:p>
    <w:p w:rsidR="003D79E5" w:rsidRDefault="00A01532" w:rsidP="003D79E5">
      <w:pPr>
        <w:spacing w:before="120"/>
      </w:pPr>
      <w:r>
        <w:rPr>
          <w:b/>
        </w:rPr>
        <w:t>1.2.1</w:t>
      </w:r>
      <w:r w:rsidR="003D79E5">
        <w:rPr>
          <w:b/>
        </w:rPr>
        <w:t xml:space="preserve">. </w:t>
      </w:r>
      <w:r w:rsidR="003D79E5">
        <w:t>Ziemia urodzajna (humus) - ziemia roślinna zawierająca co najmniej 2% części organicznych.</w:t>
      </w:r>
    </w:p>
    <w:p w:rsidR="003D79E5" w:rsidRDefault="00A01532" w:rsidP="003D79E5">
      <w:pPr>
        <w:spacing w:before="120"/>
      </w:pPr>
      <w:r>
        <w:rPr>
          <w:b/>
        </w:rPr>
        <w:t>1.2</w:t>
      </w:r>
      <w:r w:rsidR="003D79E5">
        <w:rPr>
          <w:b/>
        </w:rPr>
        <w:t>.</w:t>
      </w:r>
      <w:r>
        <w:rPr>
          <w:b/>
        </w:rPr>
        <w:t>2</w:t>
      </w:r>
      <w:r w:rsidR="003D79E5">
        <w:rPr>
          <w:b/>
        </w:rPr>
        <w:t xml:space="preserve">. </w:t>
      </w:r>
      <w:r w:rsidR="003D79E5">
        <w:t>Pozostałe określenia podstawowe są zgodne z odpowiednimi polskimi normami i z definicjami podanymi w OST D-M-00.00.00 „Wymagania ogólne” pkt 1.4.</w:t>
      </w:r>
    </w:p>
    <w:p w:rsidR="003D79E5" w:rsidRDefault="003D79E5" w:rsidP="003D79E5">
      <w:pPr>
        <w:pStyle w:val="Nagwek2"/>
      </w:pPr>
      <w:r>
        <w:t>1.5. Ogólne wymagania dotyczące robót</w:t>
      </w:r>
    </w:p>
    <w:p w:rsidR="003D79E5" w:rsidRDefault="003D79E5" w:rsidP="003D79E5">
      <w:r>
        <w:tab/>
        <w:t>Ogólne wymagania dotyczące robót podano w OST D-M-00.00.00 „Wymagania ogólne” pkt 1.5.</w:t>
      </w:r>
    </w:p>
    <w:p w:rsidR="003D79E5" w:rsidRDefault="003D79E5" w:rsidP="003D79E5">
      <w:pPr>
        <w:pStyle w:val="Nagwek1"/>
      </w:pPr>
      <w:bookmarkStart w:id="3" w:name="_Toc428243643"/>
      <w:bookmarkStart w:id="4" w:name="_Toc497107499"/>
      <w:r>
        <w:t>2. MATERIAŁY</w:t>
      </w:r>
      <w:bookmarkEnd w:id="3"/>
      <w:bookmarkEnd w:id="4"/>
    </w:p>
    <w:p w:rsidR="003D79E5" w:rsidRDefault="003D79E5" w:rsidP="003D79E5">
      <w:pPr>
        <w:pStyle w:val="Nagwek2"/>
      </w:pPr>
      <w:r>
        <w:t>2.1. Ogólne wymagania dotyczące materiałów</w:t>
      </w:r>
    </w:p>
    <w:p w:rsidR="00712E09" w:rsidRDefault="003D79E5" w:rsidP="003D79E5">
      <w:r>
        <w:tab/>
        <w:t xml:space="preserve">Ogólne wymagania dotyczące materiałów, ich pozyskiwania i składowania, podano </w:t>
      </w:r>
    </w:p>
    <w:p w:rsidR="003D79E5" w:rsidRDefault="003D79E5" w:rsidP="003D79E5">
      <w:bookmarkStart w:id="5" w:name="_GoBack"/>
      <w:bookmarkEnd w:id="5"/>
      <w:r>
        <w:t>w  OST D-M-00.00.00 „Wymagania ogólne” pkt 2.</w:t>
      </w:r>
    </w:p>
    <w:p w:rsidR="003D79E5" w:rsidRDefault="003D79E5" w:rsidP="003D79E5">
      <w:pPr>
        <w:pStyle w:val="Nagwek2"/>
      </w:pPr>
      <w:r>
        <w:t>2.2. Rodzaje materiałów</w:t>
      </w:r>
    </w:p>
    <w:p w:rsidR="003D79E5" w:rsidRDefault="003D79E5" w:rsidP="003D79E5">
      <w:r>
        <w:tab/>
        <w:t>Materiałami stosowanymi przy umacnianiu skarp, rowów i ścieków objętymi niniejszą OST są:</w:t>
      </w:r>
    </w:p>
    <w:p w:rsidR="003D79E5" w:rsidRDefault="003D79E5" w:rsidP="003D79E5">
      <w:pPr>
        <w:numPr>
          <w:ilvl w:val="0"/>
          <w:numId w:val="1"/>
        </w:numPr>
      </w:pPr>
      <w:r>
        <w:t>ziemia urodzajna,</w:t>
      </w:r>
    </w:p>
    <w:p w:rsidR="003D79E5" w:rsidRDefault="003D79E5" w:rsidP="003D79E5">
      <w:pPr>
        <w:numPr>
          <w:ilvl w:val="0"/>
          <w:numId w:val="1"/>
        </w:numPr>
      </w:pPr>
      <w:r>
        <w:t xml:space="preserve">nasiona traw </w:t>
      </w:r>
    </w:p>
    <w:p w:rsidR="003D79E5" w:rsidRDefault="003D79E5" w:rsidP="003D79E5">
      <w:pPr>
        <w:pStyle w:val="Nagwek2"/>
      </w:pPr>
      <w:r>
        <w:t>2.4. Ziemia urodzajna (humus)</w:t>
      </w:r>
    </w:p>
    <w:p w:rsidR="003D79E5" w:rsidRDefault="003D79E5" w:rsidP="003D79E5">
      <w:r>
        <w:tab/>
        <w:t>Ziemia urodzajna powinna zawierać co najmniej 2% części organicznych. Ziemia urodzajna powinna być wilgotna i pozbawiona kamieni większych od 5 cm oraz wolna od zanieczyszczeń obcych.</w:t>
      </w:r>
    </w:p>
    <w:p w:rsidR="003D79E5" w:rsidRDefault="003D79E5" w:rsidP="003D79E5">
      <w:r>
        <w:tab/>
        <w:t>W przypadkach wątpliwych Inżynier może zlecić wykonanie badań w celu stwierdzenia, że ziemia urodzajna odpowiada następującym kryteriom:</w:t>
      </w:r>
    </w:p>
    <w:p w:rsidR="003D79E5" w:rsidRDefault="003D79E5" w:rsidP="003D79E5">
      <w:pPr>
        <w:numPr>
          <w:ilvl w:val="0"/>
          <w:numId w:val="4"/>
        </w:numPr>
      </w:pPr>
      <w:r>
        <w:t>optymalny skład granulometryczny:</w:t>
      </w:r>
    </w:p>
    <w:p w:rsidR="003D79E5" w:rsidRDefault="003D79E5" w:rsidP="003D79E5">
      <w:pPr>
        <w:numPr>
          <w:ilvl w:val="0"/>
          <w:numId w:val="5"/>
        </w:numPr>
        <w:ind w:left="284"/>
      </w:pPr>
      <w:r>
        <w:t xml:space="preserve">frakcja ilasta (d &lt; 0,002 mm) </w:t>
      </w:r>
      <w:r>
        <w:tab/>
      </w:r>
      <w:r>
        <w:tab/>
        <w:t>12 - 18%,</w:t>
      </w:r>
    </w:p>
    <w:p w:rsidR="003D79E5" w:rsidRDefault="003D79E5" w:rsidP="003D79E5">
      <w:pPr>
        <w:numPr>
          <w:ilvl w:val="0"/>
          <w:numId w:val="5"/>
        </w:numPr>
        <w:ind w:left="284"/>
      </w:pPr>
      <w:r>
        <w:t>frakcja pylasta (0,002 do 0,05mm)</w:t>
      </w:r>
      <w:r>
        <w:tab/>
      </w:r>
      <w:r>
        <w:tab/>
        <w:t>20 - 30%,</w:t>
      </w:r>
    </w:p>
    <w:p w:rsidR="003D79E5" w:rsidRDefault="003D79E5" w:rsidP="003D79E5">
      <w:pPr>
        <w:numPr>
          <w:ilvl w:val="0"/>
          <w:numId w:val="5"/>
        </w:numPr>
        <w:ind w:left="284"/>
      </w:pPr>
      <w:r>
        <w:t>frakcja piaszczysta (0,05 do 2,0 mm)</w:t>
      </w:r>
      <w:r>
        <w:tab/>
      </w:r>
      <w:r>
        <w:tab/>
        <w:t>45 - 70%,</w:t>
      </w:r>
    </w:p>
    <w:p w:rsidR="003D79E5" w:rsidRDefault="003D79E5" w:rsidP="003D79E5">
      <w:pPr>
        <w:numPr>
          <w:ilvl w:val="0"/>
          <w:numId w:val="4"/>
        </w:numPr>
      </w:pPr>
      <w:r>
        <w:t>zawartość fosforu (P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5</w:t>
      </w:r>
      <w:r>
        <w:t>)</w:t>
      </w:r>
      <w:r>
        <w:tab/>
        <w:t>&gt; 20 mg/m</w:t>
      </w:r>
      <w:r>
        <w:rPr>
          <w:vertAlign w:val="superscript"/>
        </w:rPr>
        <w:t>2</w:t>
      </w:r>
      <w:r>
        <w:t>,</w:t>
      </w:r>
    </w:p>
    <w:p w:rsidR="003D79E5" w:rsidRDefault="003D79E5" w:rsidP="003D79E5">
      <w:pPr>
        <w:numPr>
          <w:ilvl w:val="0"/>
          <w:numId w:val="4"/>
        </w:numPr>
      </w:pPr>
      <w:r>
        <w:t>zawartość potasu (K</w:t>
      </w:r>
      <w:r>
        <w:rPr>
          <w:vertAlign w:val="subscript"/>
        </w:rPr>
        <w:t>2</w:t>
      </w:r>
      <w:r>
        <w:t>O)</w:t>
      </w:r>
      <w:r>
        <w:tab/>
        <w:t>&gt; 30 mg/m</w:t>
      </w:r>
      <w:r>
        <w:rPr>
          <w:vertAlign w:val="superscript"/>
        </w:rPr>
        <w:t>2</w:t>
      </w:r>
      <w:r>
        <w:t>,</w:t>
      </w:r>
    </w:p>
    <w:p w:rsidR="003D79E5" w:rsidRDefault="003D79E5" w:rsidP="003D79E5">
      <w:pPr>
        <w:numPr>
          <w:ilvl w:val="0"/>
          <w:numId w:val="4"/>
        </w:numPr>
      </w:pPr>
      <w:r>
        <w:t xml:space="preserve">kwasowość </w:t>
      </w:r>
      <w:proofErr w:type="spellStart"/>
      <w:r>
        <w:t>pH</w:t>
      </w:r>
      <w:proofErr w:type="spellEnd"/>
      <w:r>
        <w:tab/>
      </w:r>
      <w:r>
        <w:tab/>
      </w:r>
      <w:r>
        <w:sym w:font="Symbol" w:char="F0B3"/>
      </w:r>
      <w:r>
        <w:t xml:space="preserve"> 5,5.</w:t>
      </w:r>
    </w:p>
    <w:p w:rsidR="003D79E5" w:rsidRDefault="003D79E5" w:rsidP="003D79E5">
      <w:pPr>
        <w:pStyle w:val="Nagwek2"/>
      </w:pPr>
      <w:r>
        <w:t>2.5. Nasiona traw</w:t>
      </w:r>
    </w:p>
    <w:p w:rsidR="003D79E5" w:rsidRDefault="003D79E5" w:rsidP="003D79E5">
      <w:r>
        <w:tab/>
        <w:t>Wybór gatunków traw należy dostosować do rodzaju gleby i stopnia jej zawilgocenia. Zaleca się stosować mieszanki traw o drobnym, gęstym ukorzenieniu, spełniające wymagania PN-R-65023:1999 [9] i PN-B-12074:1998 [4].</w:t>
      </w:r>
    </w:p>
    <w:p w:rsidR="003D79E5" w:rsidRDefault="003D79E5" w:rsidP="003D79E5">
      <w:pPr>
        <w:pStyle w:val="Nagwek1"/>
        <w:numPr>
          <w:ilvl w:val="12"/>
          <w:numId w:val="0"/>
        </w:numPr>
      </w:pPr>
      <w:bookmarkStart w:id="6" w:name="_Toc428243644"/>
      <w:bookmarkStart w:id="7" w:name="_Toc497107500"/>
      <w:r>
        <w:t>3. SPRZĘT</w:t>
      </w:r>
      <w:bookmarkEnd w:id="6"/>
      <w:bookmarkEnd w:id="7"/>
    </w:p>
    <w:p w:rsidR="003D79E5" w:rsidRDefault="003D79E5" w:rsidP="003D79E5">
      <w:pPr>
        <w:pStyle w:val="Nagwek2"/>
        <w:numPr>
          <w:ilvl w:val="12"/>
          <w:numId w:val="0"/>
        </w:numPr>
      </w:pPr>
      <w:r>
        <w:t>3.1. Ogólne wymagania dotyczące sprzętu</w:t>
      </w:r>
    </w:p>
    <w:p w:rsidR="003D79E5" w:rsidRDefault="003D79E5" w:rsidP="003D79E5">
      <w:pPr>
        <w:numPr>
          <w:ilvl w:val="12"/>
          <w:numId w:val="0"/>
        </w:numPr>
      </w:pPr>
      <w:r>
        <w:tab/>
        <w:t>Ogólne wymagania dotyczące sprzętu podano w OST D-M-00.00.00 „Wymagania ogólne” pkt 3.</w:t>
      </w:r>
    </w:p>
    <w:p w:rsidR="003D79E5" w:rsidRDefault="003D79E5" w:rsidP="003D79E5">
      <w:pPr>
        <w:pStyle w:val="Nagwek2"/>
        <w:numPr>
          <w:ilvl w:val="12"/>
          <w:numId w:val="0"/>
        </w:numPr>
      </w:pPr>
      <w:r>
        <w:t>3.2. Sprzęt do wykonania robót</w:t>
      </w:r>
    </w:p>
    <w:p w:rsidR="003D79E5" w:rsidRDefault="003D79E5" w:rsidP="003D79E5">
      <w:pPr>
        <w:numPr>
          <w:ilvl w:val="12"/>
          <w:numId w:val="0"/>
        </w:numPr>
      </w:pPr>
      <w:r>
        <w:rPr>
          <w:b/>
        </w:rPr>
        <w:tab/>
      </w:r>
      <w:r>
        <w:t>Wykonawca przystępujący do wykonania umocnienia techniczno-biologicznego powinien wykazać się możliwością korzystania z następującego sprzętu:</w:t>
      </w:r>
    </w:p>
    <w:p w:rsidR="003D79E5" w:rsidRDefault="003D79E5" w:rsidP="003D79E5">
      <w:pPr>
        <w:numPr>
          <w:ilvl w:val="0"/>
          <w:numId w:val="1"/>
        </w:numPr>
      </w:pPr>
      <w:r>
        <w:t>równiarek,</w:t>
      </w:r>
    </w:p>
    <w:p w:rsidR="003D79E5" w:rsidRDefault="003D79E5" w:rsidP="003D79E5">
      <w:pPr>
        <w:numPr>
          <w:ilvl w:val="0"/>
          <w:numId w:val="1"/>
        </w:numPr>
      </w:pPr>
      <w:r>
        <w:lastRenderedPageBreak/>
        <w:t>ew. walców gładkich, żebrowanych lub ryflowanych,</w:t>
      </w:r>
    </w:p>
    <w:p w:rsidR="003D79E5" w:rsidRDefault="003D79E5" w:rsidP="003D79E5">
      <w:pPr>
        <w:numPr>
          <w:ilvl w:val="0"/>
          <w:numId w:val="1"/>
        </w:numPr>
      </w:pPr>
      <w:r>
        <w:t>ubijaków o ręcznym prowadzeniu,</w:t>
      </w:r>
    </w:p>
    <w:p w:rsidR="003D79E5" w:rsidRDefault="003D79E5" w:rsidP="003D79E5">
      <w:pPr>
        <w:numPr>
          <w:ilvl w:val="0"/>
          <w:numId w:val="1"/>
        </w:numPr>
      </w:pPr>
      <w:r>
        <w:t>wibratorów samobieżnych,</w:t>
      </w:r>
    </w:p>
    <w:p w:rsidR="003D79E5" w:rsidRDefault="003D79E5" w:rsidP="003D79E5">
      <w:pPr>
        <w:numPr>
          <w:ilvl w:val="0"/>
          <w:numId w:val="1"/>
        </w:numPr>
      </w:pPr>
      <w:r>
        <w:t>płyt ubijających,</w:t>
      </w:r>
    </w:p>
    <w:p w:rsidR="003D79E5" w:rsidRDefault="003D79E5" w:rsidP="003D79E5">
      <w:pPr>
        <w:numPr>
          <w:ilvl w:val="0"/>
          <w:numId w:val="1"/>
        </w:numPr>
      </w:pPr>
      <w:r>
        <w:t>cysterny z wodą pod ciśnieniem (do zraszania) oraz węży do podlewania (miejsc niedostępnych).</w:t>
      </w:r>
    </w:p>
    <w:p w:rsidR="003D79E5" w:rsidRDefault="003D79E5" w:rsidP="003D79E5">
      <w:pPr>
        <w:pStyle w:val="Nagwek1"/>
      </w:pPr>
      <w:bookmarkStart w:id="8" w:name="_Toc428243645"/>
      <w:bookmarkStart w:id="9" w:name="_Toc497107501"/>
      <w:r>
        <w:t>4. TRANSPORT</w:t>
      </w:r>
      <w:bookmarkEnd w:id="8"/>
      <w:bookmarkEnd w:id="9"/>
    </w:p>
    <w:p w:rsidR="003D79E5" w:rsidRDefault="003D79E5" w:rsidP="003D79E5">
      <w:pPr>
        <w:pStyle w:val="Nagwek2"/>
      </w:pPr>
      <w:r>
        <w:t>4.1. Ogólne wymagania dotyczące transportu</w:t>
      </w:r>
    </w:p>
    <w:p w:rsidR="003D79E5" w:rsidRDefault="003D79E5" w:rsidP="003D79E5">
      <w:r>
        <w:tab/>
        <w:t>Ogólne wymagania dotyczące transportu podano w OST D-M-00.00.00 „Wymagania ogólne” pkt 4.</w:t>
      </w:r>
    </w:p>
    <w:p w:rsidR="003D79E5" w:rsidRDefault="003D79E5" w:rsidP="003D79E5">
      <w:pPr>
        <w:pStyle w:val="Nagwek2"/>
      </w:pPr>
      <w:r>
        <w:t>4.2. Transport materiałów</w:t>
      </w:r>
    </w:p>
    <w:p w:rsidR="003D79E5" w:rsidRDefault="003D79E5" w:rsidP="003D79E5">
      <w:pPr>
        <w:spacing w:before="120"/>
      </w:pPr>
      <w:r>
        <w:rPr>
          <w:b/>
        </w:rPr>
        <w:t xml:space="preserve">4.2.2. </w:t>
      </w:r>
      <w:r>
        <w:t>Transport nasion traw</w:t>
      </w:r>
    </w:p>
    <w:p w:rsidR="003D79E5" w:rsidRDefault="003D79E5" w:rsidP="003D79E5">
      <w:pPr>
        <w:spacing w:before="120"/>
      </w:pPr>
      <w:r>
        <w:tab/>
        <w:t>Nasiona traw można przewozić dowolnymi środkami transportu w warunkach zabezpieczających je przed zawilgoceniem.</w:t>
      </w:r>
    </w:p>
    <w:p w:rsidR="003D79E5" w:rsidRDefault="003D79E5" w:rsidP="003D79E5">
      <w:pPr>
        <w:pStyle w:val="Nagwek1"/>
      </w:pPr>
      <w:bookmarkStart w:id="10" w:name="_Toc428243646"/>
      <w:bookmarkStart w:id="11" w:name="_Toc497107502"/>
      <w:r>
        <w:t>5. WYKONANIE ROBÓT</w:t>
      </w:r>
      <w:bookmarkEnd w:id="10"/>
      <w:bookmarkEnd w:id="11"/>
    </w:p>
    <w:p w:rsidR="003D79E5" w:rsidRDefault="003D79E5" w:rsidP="003D79E5">
      <w:pPr>
        <w:pStyle w:val="Nagwek2"/>
      </w:pPr>
      <w:r>
        <w:t>5.1. Ogólne zasady wykonania robót</w:t>
      </w:r>
    </w:p>
    <w:p w:rsidR="003D79E5" w:rsidRDefault="003D79E5" w:rsidP="003D79E5">
      <w:r>
        <w:tab/>
        <w:t>Ogólne zasady wykonania robót podano w OST D-M-00.00.00 „Wymagania ogólne” pkt 5.</w:t>
      </w:r>
    </w:p>
    <w:p w:rsidR="003D79E5" w:rsidRDefault="003D79E5" w:rsidP="003D79E5">
      <w:pPr>
        <w:pStyle w:val="Nagwek2"/>
      </w:pPr>
      <w:r>
        <w:t>5.3. Umocnienie przez obsianie trawą</w:t>
      </w:r>
    </w:p>
    <w:p w:rsidR="003D79E5" w:rsidRDefault="003D79E5" w:rsidP="003D79E5">
      <w:r>
        <w:tab/>
        <w:t>Proces umocnienia powierzchni poprzez obsianie nasionami traw  polega na:</w:t>
      </w:r>
    </w:p>
    <w:p w:rsidR="003D79E5" w:rsidRDefault="003D79E5" w:rsidP="003D79E5">
      <w:pPr>
        <w:numPr>
          <w:ilvl w:val="0"/>
          <w:numId w:val="8"/>
        </w:numPr>
      </w:pPr>
      <w:r>
        <w:t>wytworzeniu na skarpie warstwy ziemi urodzajnej przez:</w:t>
      </w:r>
    </w:p>
    <w:p w:rsidR="003D79E5" w:rsidRDefault="003D79E5" w:rsidP="003D79E5">
      <w:pPr>
        <w:numPr>
          <w:ilvl w:val="0"/>
          <w:numId w:val="5"/>
        </w:numPr>
        <w:ind w:left="567" w:hanging="283"/>
      </w:pPr>
      <w:r>
        <w:t>humusowanie (patrz pkt 5.2), lub,</w:t>
      </w:r>
    </w:p>
    <w:p w:rsidR="003D79E5" w:rsidRDefault="003D79E5" w:rsidP="003D79E5">
      <w:pPr>
        <w:numPr>
          <w:ilvl w:val="0"/>
          <w:numId w:val="5"/>
        </w:numPr>
        <w:ind w:left="567" w:hanging="283"/>
      </w:pPr>
      <w:r>
        <w:t xml:space="preserve">wymieszanie gruntu skarpy z naniesionymi osadami ściekowymi za pomocą osprzętu </w:t>
      </w:r>
      <w:proofErr w:type="spellStart"/>
      <w:r>
        <w:t>agrouprawowego</w:t>
      </w:r>
      <w:proofErr w:type="spellEnd"/>
      <w:r>
        <w:t>, aby uzyskać zawartość części organicznych warstwy co najmniej 1%,</w:t>
      </w:r>
    </w:p>
    <w:p w:rsidR="003D79E5" w:rsidRDefault="003D79E5" w:rsidP="003D79E5">
      <w:pPr>
        <w:numPr>
          <w:ilvl w:val="0"/>
          <w:numId w:val="8"/>
        </w:numPr>
      </w:pPr>
      <w:r>
        <w:t>obsianiu warstwy ziemi urodzajnej kompozycjami nasion traw, w ilości od 18 g/m</w:t>
      </w:r>
      <w:r>
        <w:rPr>
          <w:vertAlign w:val="superscript"/>
        </w:rPr>
        <w:t>2</w:t>
      </w:r>
      <w:r>
        <w:t xml:space="preserve"> do 30 g/m</w:t>
      </w:r>
      <w:r>
        <w:rPr>
          <w:vertAlign w:val="superscript"/>
        </w:rPr>
        <w:t>2</w:t>
      </w:r>
      <w:r>
        <w:t>, dobranych odpowiednio do warunków siedliskowych (rodzaju podłoża, wystawy oraz pochylenia skarp),</w:t>
      </w:r>
    </w:p>
    <w:p w:rsidR="003D79E5" w:rsidRDefault="003D79E5" w:rsidP="003D79E5">
      <w:r>
        <w:tab/>
        <w:t>W okresach posusznych należy systematycznie zraszać wodą obsiane powierzchnie.</w:t>
      </w:r>
    </w:p>
    <w:p w:rsidR="003D79E5" w:rsidRDefault="003D79E5" w:rsidP="003D79E5">
      <w:pPr>
        <w:pStyle w:val="Nagwek1"/>
      </w:pPr>
      <w:bookmarkStart w:id="12" w:name="_Toc428243647"/>
      <w:bookmarkStart w:id="13" w:name="_Toc497107503"/>
      <w:r>
        <w:t>6. KONTROLA JAKOŚCI ROBÓT</w:t>
      </w:r>
      <w:bookmarkEnd w:id="12"/>
      <w:bookmarkEnd w:id="13"/>
    </w:p>
    <w:p w:rsidR="003D79E5" w:rsidRDefault="003D79E5" w:rsidP="003D79E5">
      <w:pPr>
        <w:pStyle w:val="Nagwek2"/>
      </w:pPr>
      <w:r>
        <w:t>6.1. Ogólne zasady kontroli jakości robót</w:t>
      </w:r>
    </w:p>
    <w:p w:rsidR="003D79E5" w:rsidRDefault="003D79E5" w:rsidP="003D79E5">
      <w:r>
        <w:tab/>
        <w:t>Ogólne zasady kontroli jakości robót podano w OST D-M-00.00.00 „Wymagania ogólne” pkt 6.</w:t>
      </w:r>
    </w:p>
    <w:p w:rsidR="003D79E5" w:rsidRDefault="003D79E5" w:rsidP="003D79E5">
      <w:pPr>
        <w:pStyle w:val="Nagwek2"/>
      </w:pPr>
      <w:r>
        <w:t>6.2</w:t>
      </w:r>
      <w:r w:rsidR="00A01532">
        <w:t>. Kontrola jakości</w:t>
      </w:r>
      <w:r>
        <w:t xml:space="preserve"> obsiania</w:t>
      </w:r>
    </w:p>
    <w:p w:rsidR="003D79E5" w:rsidRDefault="003D79E5" w:rsidP="003D79E5">
      <w:r>
        <w:tab/>
        <w:t>Kontrola polega na ocenie wizualnej jakości wykonanych robót i ich zgodności z SST, oraz na sprawdzeniu daty ważności świadectwa wartości siewnej wysianej mieszanki nasion traw.</w:t>
      </w:r>
    </w:p>
    <w:p w:rsidR="003D79E5" w:rsidRDefault="003D79E5" w:rsidP="003D79E5">
      <w:r>
        <w:tab/>
        <w:t xml:space="preserve">Po wzejściu roślin, łączna powierzchnia nie porośniętych miejsc nie powinna być większa niż 2% powierzchni obsianej skarpy, a maksymalny wymiar pojedynczych nie </w:t>
      </w:r>
      <w:proofErr w:type="spellStart"/>
      <w:r>
        <w:t>zatrawionych</w:t>
      </w:r>
      <w:proofErr w:type="spellEnd"/>
      <w:r>
        <w:t xml:space="preserve"> miejsc nie powinien przekraczać 0,2 m</w:t>
      </w:r>
      <w:r>
        <w:rPr>
          <w:vertAlign w:val="superscript"/>
        </w:rPr>
        <w:t>2</w:t>
      </w:r>
      <w:r>
        <w:t>. Na zarośniętej powierzchni nie mogą występować wyżłobienia erozyjne ani lokalne zsuwy.</w:t>
      </w:r>
    </w:p>
    <w:p w:rsidR="003D79E5" w:rsidRDefault="003D79E5" w:rsidP="003D79E5">
      <w:pPr>
        <w:pStyle w:val="Nagwek1"/>
        <w:numPr>
          <w:ilvl w:val="12"/>
          <w:numId w:val="0"/>
        </w:numPr>
      </w:pPr>
      <w:bookmarkStart w:id="14" w:name="_Toc428243648"/>
      <w:bookmarkStart w:id="15" w:name="_Toc497107504"/>
      <w:r>
        <w:t>7. OBMIAR ROBÓT</w:t>
      </w:r>
      <w:bookmarkEnd w:id="14"/>
      <w:bookmarkEnd w:id="15"/>
    </w:p>
    <w:p w:rsidR="003D79E5" w:rsidRDefault="003D79E5" w:rsidP="003D79E5">
      <w:pPr>
        <w:pStyle w:val="Nagwek2"/>
        <w:numPr>
          <w:ilvl w:val="12"/>
          <w:numId w:val="0"/>
        </w:numPr>
      </w:pPr>
      <w:r>
        <w:t>7.1. Ogólne zasady obmiaru robót</w:t>
      </w:r>
    </w:p>
    <w:p w:rsidR="003D79E5" w:rsidRDefault="003D79E5" w:rsidP="003D79E5">
      <w:pPr>
        <w:numPr>
          <w:ilvl w:val="12"/>
          <w:numId w:val="0"/>
        </w:numPr>
      </w:pPr>
      <w:r>
        <w:tab/>
        <w:t>Ogólne zasady obmiaru robót podano w OST D-M-00.00.00 „Wymagania ogólne” pkt 7.</w:t>
      </w:r>
    </w:p>
    <w:p w:rsidR="003D79E5" w:rsidRDefault="003D79E5" w:rsidP="003D79E5">
      <w:pPr>
        <w:pStyle w:val="Nagwek2"/>
        <w:numPr>
          <w:ilvl w:val="12"/>
          <w:numId w:val="0"/>
        </w:numPr>
      </w:pPr>
      <w:r>
        <w:t>7.2. Jednostka obmiarowa</w:t>
      </w:r>
    </w:p>
    <w:p w:rsidR="003D79E5" w:rsidRDefault="003D79E5" w:rsidP="003D79E5">
      <w:pPr>
        <w:numPr>
          <w:ilvl w:val="12"/>
          <w:numId w:val="0"/>
        </w:numPr>
      </w:pPr>
      <w:r>
        <w:tab/>
        <w:t>Jednostką obmiarową jest:</w:t>
      </w:r>
    </w:p>
    <w:p w:rsidR="003D79E5" w:rsidRDefault="003D79E5" w:rsidP="00A01532">
      <w:pPr>
        <w:numPr>
          <w:ilvl w:val="0"/>
          <w:numId w:val="1"/>
        </w:numPr>
      </w:pPr>
      <w:r>
        <w:t>m</w:t>
      </w:r>
      <w:r>
        <w:rPr>
          <w:vertAlign w:val="superscript"/>
        </w:rPr>
        <w:t>2</w:t>
      </w:r>
      <w:r>
        <w:t xml:space="preserve"> (metr kwadratowy) powierzchni </w:t>
      </w:r>
      <w:r w:rsidR="00A01532">
        <w:t>poboczy gruntowych</w:t>
      </w:r>
    </w:p>
    <w:p w:rsidR="003D79E5" w:rsidRDefault="003D79E5" w:rsidP="003D79E5">
      <w:pPr>
        <w:pStyle w:val="Nagwek1"/>
        <w:numPr>
          <w:ilvl w:val="12"/>
          <w:numId w:val="0"/>
        </w:numPr>
      </w:pPr>
      <w:bookmarkStart w:id="16" w:name="_Toc428243649"/>
      <w:bookmarkStart w:id="17" w:name="_Toc497107505"/>
      <w:r>
        <w:t>8. ODBIÓR ROBÓT</w:t>
      </w:r>
      <w:bookmarkEnd w:id="16"/>
      <w:bookmarkEnd w:id="17"/>
    </w:p>
    <w:p w:rsidR="003D79E5" w:rsidRDefault="003D79E5" w:rsidP="003D79E5">
      <w:pPr>
        <w:numPr>
          <w:ilvl w:val="12"/>
          <w:numId w:val="0"/>
        </w:numPr>
      </w:pPr>
      <w:r>
        <w:tab/>
        <w:t>Ogólne zasady odbioru robót podano w OST D-M-00.00.00 „Wymagania ogólne” pkt 8.</w:t>
      </w:r>
    </w:p>
    <w:p w:rsidR="003D79E5" w:rsidRDefault="003D79E5" w:rsidP="003D79E5">
      <w:pPr>
        <w:numPr>
          <w:ilvl w:val="12"/>
          <w:numId w:val="0"/>
        </w:numPr>
      </w:pPr>
      <w:r>
        <w:tab/>
        <w:t>Roboty uznaje się za wykonane zgodnie z dokumentacją projek</w:t>
      </w:r>
      <w:r w:rsidR="00A01532">
        <w:t>tową, SST</w:t>
      </w:r>
      <w:r>
        <w:t xml:space="preserve"> i wymaganiami Inżyniera, jeżeli wszystkie pomiary i badania z zachowaniem tolerancji wg </w:t>
      </w:r>
      <w:proofErr w:type="spellStart"/>
      <w:r>
        <w:t>pktu</w:t>
      </w:r>
      <w:proofErr w:type="spellEnd"/>
      <w:r>
        <w:t xml:space="preserve"> 6 dały wyniki pozytywne.</w:t>
      </w:r>
    </w:p>
    <w:p w:rsidR="003D79E5" w:rsidRDefault="003D79E5" w:rsidP="003D79E5">
      <w:pPr>
        <w:pStyle w:val="Nagwek1"/>
        <w:numPr>
          <w:ilvl w:val="12"/>
          <w:numId w:val="0"/>
        </w:numPr>
      </w:pPr>
      <w:bookmarkStart w:id="18" w:name="_Toc428243650"/>
      <w:bookmarkStart w:id="19" w:name="_Toc497107506"/>
      <w:r>
        <w:lastRenderedPageBreak/>
        <w:t>9. PODSTAWA PŁATNOŚCI</w:t>
      </w:r>
      <w:bookmarkEnd w:id="18"/>
      <w:bookmarkEnd w:id="19"/>
    </w:p>
    <w:p w:rsidR="003D79E5" w:rsidRDefault="003D79E5" w:rsidP="003D79E5">
      <w:pPr>
        <w:pStyle w:val="Nagwek2"/>
        <w:numPr>
          <w:ilvl w:val="12"/>
          <w:numId w:val="0"/>
        </w:numPr>
      </w:pPr>
      <w:r>
        <w:t>9.1. Ogólne ustalenia dotyczące podstawy płatności</w:t>
      </w:r>
    </w:p>
    <w:p w:rsidR="003D79E5" w:rsidRDefault="003D79E5" w:rsidP="003D79E5">
      <w:pPr>
        <w:numPr>
          <w:ilvl w:val="12"/>
          <w:numId w:val="0"/>
        </w:numPr>
      </w:pPr>
      <w:r>
        <w:tab/>
        <w:t>Ogólne ustalenia dotyczące podstawy płatności podano w OST D-M-00.00.00 „Wymagania ogólne” pkt 9.</w:t>
      </w:r>
    </w:p>
    <w:p w:rsidR="003D79E5" w:rsidRDefault="003D79E5" w:rsidP="003D79E5">
      <w:pPr>
        <w:pStyle w:val="Nagwek2"/>
        <w:numPr>
          <w:ilvl w:val="12"/>
          <w:numId w:val="0"/>
        </w:numPr>
      </w:pPr>
      <w:r>
        <w:t>9.2. Cena jednostki obmiarowej</w:t>
      </w:r>
    </w:p>
    <w:p w:rsidR="003D79E5" w:rsidRDefault="003D79E5" w:rsidP="003D79E5">
      <w:pPr>
        <w:numPr>
          <w:ilvl w:val="12"/>
          <w:numId w:val="0"/>
        </w:numPr>
      </w:pPr>
      <w:r>
        <w:tab/>
        <w:t>Cena wykonania 1m</w:t>
      </w:r>
      <w:r>
        <w:rPr>
          <w:vertAlign w:val="superscript"/>
        </w:rPr>
        <w:t>2</w:t>
      </w:r>
      <w:r>
        <w:t xml:space="preserve"> umocnienia </w:t>
      </w:r>
      <w:r w:rsidR="00A01532">
        <w:t xml:space="preserve">poboczy gruntowych </w:t>
      </w:r>
      <w:r>
        <w:t>obejmuje:</w:t>
      </w:r>
    </w:p>
    <w:p w:rsidR="003D79E5" w:rsidRDefault="003D79E5" w:rsidP="003D79E5">
      <w:pPr>
        <w:numPr>
          <w:ilvl w:val="0"/>
          <w:numId w:val="1"/>
        </w:numPr>
      </w:pPr>
      <w:r>
        <w:t>roboty pomiarowe i przygotowawcze,</w:t>
      </w:r>
    </w:p>
    <w:p w:rsidR="003D79E5" w:rsidRDefault="003D79E5" w:rsidP="003D79E5">
      <w:pPr>
        <w:numPr>
          <w:ilvl w:val="0"/>
          <w:numId w:val="1"/>
        </w:numPr>
      </w:pPr>
      <w:r>
        <w:t>dostarczenie i wbudowanie materiałów,</w:t>
      </w:r>
    </w:p>
    <w:p w:rsidR="003D79E5" w:rsidRDefault="003D79E5" w:rsidP="003D79E5">
      <w:pPr>
        <w:numPr>
          <w:ilvl w:val="0"/>
          <w:numId w:val="1"/>
        </w:numPr>
      </w:pPr>
      <w:r>
        <w:t>ew. pielęgnacja spoin,</w:t>
      </w:r>
    </w:p>
    <w:p w:rsidR="003D79E5" w:rsidRDefault="003D79E5" w:rsidP="003D79E5">
      <w:pPr>
        <w:numPr>
          <w:ilvl w:val="0"/>
          <w:numId w:val="1"/>
        </w:numPr>
      </w:pPr>
      <w:r>
        <w:t>uporządkowanie terenu,</w:t>
      </w:r>
    </w:p>
    <w:p w:rsidR="003D79E5" w:rsidRDefault="003D79E5" w:rsidP="003D79E5">
      <w:pPr>
        <w:numPr>
          <w:ilvl w:val="0"/>
          <w:numId w:val="1"/>
        </w:numPr>
      </w:pPr>
      <w:r>
        <w:t>przeprowadzenie badań i pomiarów wymaganych w specyfikacji technicznej.</w:t>
      </w:r>
    </w:p>
    <w:p w:rsidR="003D79E5" w:rsidRDefault="003D79E5" w:rsidP="003D79E5">
      <w:pPr>
        <w:pStyle w:val="Nagwek1"/>
      </w:pPr>
      <w:bookmarkStart w:id="20" w:name="_Toc428243651"/>
      <w:bookmarkStart w:id="21" w:name="_Toc497107507"/>
      <w:r>
        <w:t>10. PRZEPISY ZWIĄZANE</w:t>
      </w:r>
      <w:bookmarkEnd w:id="20"/>
      <w:bookmarkEnd w:id="21"/>
    </w:p>
    <w:p w:rsidR="003D79E5" w:rsidRDefault="003D79E5" w:rsidP="003D79E5">
      <w:pPr>
        <w:pStyle w:val="Nagwek2"/>
      </w:pPr>
      <w:r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5103"/>
      </w:tblGrid>
      <w:tr w:rsidR="003D79E5" w:rsidTr="005B46B6">
        <w:tc>
          <w:tcPr>
            <w:tcW w:w="2338" w:type="dxa"/>
          </w:tcPr>
          <w:p w:rsidR="003D79E5" w:rsidRDefault="003D79E5" w:rsidP="00BB4BCA"/>
        </w:tc>
        <w:tc>
          <w:tcPr>
            <w:tcW w:w="5103" w:type="dxa"/>
          </w:tcPr>
          <w:p w:rsidR="003D79E5" w:rsidRDefault="003D79E5" w:rsidP="00BB4BCA"/>
        </w:tc>
      </w:tr>
      <w:tr w:rsidR="003D79E5" w:rsidTr="005B46B6">
        <w:tc>
          <w:tcPr>
            <w:tcW w:w="2338" w:type="dxa"/>
          </w:tcPr>
          <w:p w:rsidR="003D79E5" w:rsidRDefault="005B46B6" w:rsidP="00BB4BCA">
            <w:r>
              <w:t xml:space="preserve">  1</w:t>
            </w:r>
            <w:r w:rsidR="003D79E5">
              <w:t>.   PN-B-11111:1996</w:t>
            </w:r>
          </w:p>
        </w:tc>
        <w:tc>
          <w:tcPr>
            <w:tcW w:w="5103" w:type="dxa"/>
          </w:tcPr>
          <w:p w:rsidR="003D79E5" w:rsidRDefault="003D79E5" w:rsidP="00BB4BCA">
            <w:r>
              <w:t>Kruszywa mineralne. Kruszywo naturalne do nawierzchni drogowych. Żwir i mieszanka</w:t>
            </w:r>
          </w:p>
        </w:tc>
      </w:tr>
      <w:tr w:rsidR="003D79E5" w:rsidTr="005B46B6">
        <w:tc>
          <w:tcPr>
            <w:tcW w:w="2338" w:type="dxa"/>
          </w:tcPr>
          <w:p w:rsidR="003D79E5" w:rsidRDefault="005B46B6" w:rsidP="00BB4BCA">
            <w:r>
              <w:t xml:space="preserve">  2</w:t>
            </w:r>
            <w:r w:rsidR="003D79E5">
              <w:t>.   PN-B-11113:1996</w:t>
            </w:r>
          </w:p>
        </w:tc>
        <w:tc>
          <w:tcPr>
            <w:tcW w:w="5103" w:type="dxa"/>
          </w:tcPr>
          <w:p w:rsidR="003D79E5" w:rsidRDefault="003D79E5" w:rsidP="00BB4BCA">
            <w:r>
              <w:t>Kruszywa mineralne. Kruszywa naturalne do nawierzchni drogowych. Piasek</w:t>
            </w:r>
          </w:p>
        </w:tc>
      </w:tr>
      <w:tr w:rsidR="003D79E5" w:rsidTr="005B46B6">
        <w:tc>
          <w:tcPr>
            <w:tcW w:w="2338" w:type="dxa"/>
          </w:tcPr>
          <w:p w:rsidR="003D79E5" w:rsidRDefault="005B46B6" w:rsidP="00BB4BCA">
            <w:r>
              <w:t xml:space="preserve">  3</w:t>
            </w:r>
            <w:r w:rsidR="003D79E5">
              <w:t>.   PN-B-19701:1997</w:t>
            </w:r>
          </w:p>
        </w:tc>
        <w:tc>
          <w:tcPr>
            <w:tcW w:w="5103" w:type="dxa"/>
          </w:tcPr>
          <w:p w:rsidR="003D79E5" w:rsidRDefault="003D79E5" w:rsidP="00BB4BCA">
            <w:r>
              <w:t>Cement. Cement powszechnego użytku. Skład, wymagania                i ocena zgodności</w:t>
            </w:r>
          </w:p>
        </w:tc>
      </w:tr>
      <w:tr w:rsidR="003D79E5" w:rsidTr="005B46B6">
        <w:tc>
          <w:tcPr>
            <w:tcW w:w="2338" w:type="dxa"/>
          </w:tcPr>
          <w:p w:rsidR="003D79E5" w:rsidRDefault="00EA58F9" w:rsidP="00BB4BCA">
            <w:r>
              <w:t xml:space="preserve">  4</w:t>
            </w:r>
            <w:r w:rsidR="003D79E5">
              <w:t>.   PN-S-02205:1998</w:t>
            </w:r>
          </w:p>
        </w:tc>
        <w:tc>
          <w:tcPr>
            <w:tcW w:w="5103" w:type="dxa"/>
          </w:tcPr>
          <w:p w:rsidR="003D79E5" w:rsidRDefault="003D79E5" w:rsidP="00BB4BCA">
            <w:r>
              <w:t>Drogi samochodowe. Roboty ziemne. Wymagania i badania</w:t>
            </w:r>
          </w:p>
        </w:tc>
      </w:tr>
      <w:tr w:rsidR="003D79E5" w:rsidTr="005B46B6">
        <w:tc>
          <w:tcPr>
            <w:tcW w:w="2338" w:type="dxa"/>
          </w:tcPr>
          <w:p w:rsidR="003D79E5" w:rsidRDefault="00EA58F9" w:rsidP="00BB4BCA">
            <w:r>
              <w:t xml:space="preserve">  5</w:t>
            </w:r>
            <w:r w:rsidR="003D79E5">
              <w:t>.   BN-88/6731-08</w:t>
            </w:r>
          </w:p>
        </w:tc>
        <w:tc>
          <w:tcPr>
            <w:tcW w:w="5103" w:type="dxa"/>
          </w:tcPr>
          <w:p w:rsidR="003D79E5" w:rsidRDefault="003D79E5" w:rsidP="00BB4BCA">
            <w:r>
              <w:t>Cement. Transport i przechowywanie</w:t>
            </w:r>
          </w:p>
        </w:tc>
      </w:tr>
      <w:tr w:rsidR="003D79E5" w:rsidTr="005B46B6">
        <w:tc>
          <w:tcPr>
            <w:tcW w:w="2338" w:type="dxa"/>
          </w:tcPr>
          <w:p w:rsidR="003D79E5" w:rsidRDefault="00EA58F9" w:rsidP="00BB4BCA">
            <w:r>
              <w:t xml:space="preserve">  6</w:t>
            </w:r>
            <w:r w:rsidR="003D79E5">
              <w:t>.   BN-80/6775-03/04</w:t>
            </w:r>
          </w:p>
        </w:tc>
        <w:tc>
          <w:tcPr>
            <w:tcW w:w="5103" w:type="dxa"/>
          </w:tcPr>
          <w:p w:rsidR="003D79E5" w:rsidRDefault="003D79E5" w:rsidP="00BB4BCA">
            <w:r>
              <w:t>Prefabrykaty budowlane z betonu. Elementy nawierzchni dróg, ulic, parkingów i torowisk tramwajowych. Krawężniki                  i obrzeża chodnikowe</w:t>
            </w:r>
          </w:p>
        </w:tc>
      </w:tr>
    </w:tbl>
    <w:p w:rsidR="00EA58F9" w:rsidRPr="00EA58F9" w:rsidRDefault="003D79E5" w:rsidP="00EA58F9">
      <w:pPr>
        <w:pStyle w:val="Nagwek2"/>
      </w:pPr>
      <w:r>
        <w:t>10.2. Inne materiały</w:t>
      </w:r>
    </w:p>
    <w:p w:rsidR="003D79E5" w:rsidRDefault="003D79E5" w:rsidP="003D79E5">
      <w:pPr>
        <w:numPr>
          <w:ilvl w:val="0"/>
          <w:numId w:val="12"/>
        </w:numPr>
      </w:pPr>
      <w:r>
        <w:t xml:space="preserve"> Katalog powtarzalnych elementów drogowych (KPED), </w:t>
      </w:r>
      <w:proofErr w:type="spellStart"/>
      <w:r>
        <w:t>Transprojekt</w:t>
      </w:r>
      <w:proofErr w:type="spellEnd"/>
      <w:r>
        <w:t>-Warszawa, 1979.</w:t>
      </w:r>
    </w:p>
    <w:p w:rsidR="003D79E5" w:rsidRDefault="003D79E5" w:rsidP="003D79E5">
      <w:pPr>
        <w:numPr>
          <w:ilvl w:val="0"/>
          <w:numId w:val="12"/>
        </w:numPr>
      </w:pPr>
      <w:proofErr w:type="spellStart"/>
      <w:r>
        <w:t>IBDiM</w:t>
      </w:r>
      <w:proofErr w:type="spellEnd"/>
      <w:r>
        <w:t>, Warszawa, 1999.</w:t>
      </w:r>
    </w:p>
    <w:p w:rsidR="003D79E5" w:rsidRDefault="003D79E5" w:rsidP="003D79E5"/>
    <w:p w:rsidR="00733D18" w:rsidRDefault="00733D18"/>
    <w:sectPr w:rsidR="00733D18" w:rsidSect="0071160A">
      <w:headerReference w:type="default" r:id="rId8"/>
      <w:footerReference w:type="default" r:id="rId9"/>
      <w:pgSz w:w="11906" w:h="16838"/>
      <w:pgMar w:top="709" w:right="1417" w:bottom="1417" w:left="1417" w:header="708" w:footer="72" w:gutter="0"/>
      <w:pgNumType w:start="2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2C2" w:rsidRDefault="00B242C2" w:rsidP="00234495">
      <w:r>
        <w:separator/>
      </w:r>
    </w:p>
  </w:endnote>
  <w:endnote w:type="continuationSeparator" w:id="0">
    <w:p w:rsidR="00B242C2" w:rsidRDefault="00B242C2" w:rsidP="00234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34987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A49CA" w:rsidRDefault="008A49CA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2E09">
          <w:rPr>
            <w:noProof/>
          </w:rPr>
          <w:t>225</w:t>
        </w:r>
        <w:r>
          <w:rPr>
            <w:noProof/>
          </w:rPr>
          <w:fldChar w:fldCharType="end"/>
        </w:r>
      </w:p>
    </w:sdtContent>
  </w:sdt>
  <w:p w:rsidR="006B0EED" w:rsidRDefault="006B0E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2C2" w:rsidRDefault="00B242C2" w:rsidP="00234495">
      <w:r>
        <w:separator/>
      </w:r>
    </w:p>
  </w:footnote>
  <w:footnote w:type="continuationSeparator" w:id="0">
    <w:p w:rsidR="00B242C2" w:rsidRDefault="00B242C2" w:rsidP="00234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F15" w:rsidRDefault="00B242C2"/>
  <w:p w:rsidR="00D75F15" w:rsidRDefault="00B242C2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45AE862"/>
    <w:lvl w:ilvl="0">
      <w:numFmt w:val="bullet"/>
      <w:lvlText w:val="*"/>
      <w:lvlJc w:val="left"/>
    </w:lvl>
  </w:abstractNum>
  <w:abstractNum w:abstractNumId="1">
    <w:nsid w:val="2FB86058"/>
    <w:multiLevelType w:val="singleLevel"/>
    <w:tmpl w:val="A66E6E9C"/>
    <w:lvl w:ilvl="0">
      <w:start w:val="8"/>
      <w:numFmt w:val="decimal"/>
      <w:lvlText w:val="4.2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">
    <w:nsid w:val="35F11D34"/>
    <w:multiLevelType w:val="singleLevel"/>
    <w:tmpl w:val="FC2A685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4C092F68"/>
    <w:multiLevelType w:val="singleLevel"/>
    <w:tmpl w:val="BDC8151C"/>
    <w:lvl w:ilvl="0">
      <w:start w:val="14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5B755855"/>
    <w:multiLevelType w:val="singleLevel"/>
    <w:tmpl w:val="FC2A685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5CAB5630"/>
    <w:multiLevelType w:val="singleLevel"/>
    <w:tmpl w:val="13B6B198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">
    <w:nsid w:val="5F981AC6"/>
    <w:multiLevelType w:val="singleLevel"/>
    <w:tmpl w:val="FC2A685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6CBB14D7"/>
    <w:multiLevelType w:val="singleLevel"/>
    <w:tmpl w:val="FC2A685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7B7A5617"/>
    <w:multiLevelType w:val="singleLevel"/>
    <w:tmpl w:val="E86AB100"/>
    <w:lvl w:ilvl="0">
      <w:start w:val="9"/>
      <w:numFmt w:val="decimal"/>
      <w:lvlText w:val="4.2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4">
    <w:abstractNumId w:val="4"/>
  </w:num>
  <w:num w:numId="5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rPr>
          <w:rFonts w:ascii="Bookman Old Style" w:hAnsi="Bookman Old Style" w:hint="default"/>
          <w:sz w:val="24"/>
        </w:rPr>
      </w:lvl>
    </w:lvlOverride>
  </w:num>
  <w:num w:numId="6">
    <w:abstractNumId w:val="1"/>
  </w:num>
  <w:num w:numId="7">
    <w:abstractNumId w:val="8"/>
  </w:num>
  <w:num w:numId="8">
    <w:abstractNumId w:val="6"/>
  </w:num>
  <w:num w:numId="9">
    <w:abstractNumId w:val="7"/>
  </w:num>
  <w:num w:numId="10">
    <w:abstractNumId w:val="2"/>
  </w:num>
  <w:num w:numId="1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4"/>
        </w:rPr>
      </w:lvl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79E5"/>
    <w:rsid w:val="00172DF3"/>
    <w:rsid w:val="00234495"/>
    <w:rsid w:val="003D79E5"/>
    <w:rsid w:val="004B7FFD"/>
    <w:rsid w:val="005B46B6"/>
    <w:rsid w:val="006B0EED"/>
    <w:rsid w:val="0071160A"/>
    <w:rsid w:val="00712E09"/>
    <w:rsid w:val="00733D18"/>
    <w:rsid w:val="008A49CA"/>
    <w:rsid w:val="008D3D72"/>
    <w:rsid w:val="00A01532"/>
    <w:rsid w:val="00B242C2"/>
    <w:rsid w:val="00B35913"/>
    <w:rsid w:val="00CA03D0"/>
    <w:rsid w:val="00CB697C"/>
    <w:rsid w:val="00EA58F9"/>
    <w:rsid w:val="00ED65C5"/>
    <w:rsid w:val="00EF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3D79E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D79E5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3D79E5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79E5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D79E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Spistreci1">
    <w:name w:val="toc 1"/>
    <w:basedOn w:val="Normalny"/>
    <w:next w:val="Normalny"/>
    <w:semiHidden/>
    <w:rsid w:val="003D79E5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character" w:styleId="Numerstrony">
    <w:name w:val="page number"/>
    <w:basedOn w:val="Domylnaczcionkaakapitu"/>
    <w:rsid w:val="003D79E5"/>
  </w:style>
  <w:style w:type="paragraph" w:customStyle="1" w:styleId="StylIwony">
    <w:name w:val="Styl Iwony"/>
    <w:basedOn w:val="Normalny"/>
    <w:rsid w:val="003D79E5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link w:val="NagwekZnak"/>
    <w:rsid w:val="003D79E5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3D79E5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D79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79E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842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12</cp:revision>
  <cp:lastPrinted>2018-05-08T07:30:00Z</cp:lastPrinted>
  <dcterms:created xsi:type="dcterms:W3CDTF">2017-03-30T04:12:00Z</dcterms:created>
  <dcterms:modified xsi:type="dcterms:W3CDTF">2019-04-29T19:01:00Z</dcterms:modified>
</cp:coreProperties>
</file>