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335" w:rsidRPr="00050DF6" w:rsidRDefault="00770335" w:rsidP="00050DF6">
      <w:pPr>
        <w:spacing w:after="120" w:line="240" w:lineRule="auto"/>
        <w:rPr>
          <w:rFonts w:ascii="Times New Roman" w:hAnsi="Times New Roman" w:cs="Times New Roman"/>
          <w:b/>
          <w:sz w:val="20"/>
          <w:szCs w:val="20"/>
          <w:lang w:eastAsia="pl-PL"/>
        </w:rPr>
      </w:pPr>
      <w:r w:rsidRPr="00050DF6">
        <w:rPr>
          <w:rFonts w:ascii="Times New Roman" w:hAnsi="Times New Roman" w:cs="Times New Roman"/>
          <w:b/>
          <w:sz w:val="48"/>
          <w:szCs w:val="48"/>
          <w:lang w:eastAsia="pl-PL"/>
        </w:rPr>
        <w:t>D-04.04.00</w:t>
      </w:r>
    </w:p>
    <w:p w:rsidR="00770335" w:rsidRPr="00050DF6" w:rsidRDefault="00770335" w:rsidP="00050DF6">
      <w:pPr>
        <w:spacing w:after="0" w:line="240" w:lineRule="auto"/>
        <w:rPr>
          <w:rFonts w:ascii="Times New Roman" w:hAnsi="Times New Roman" w:cs="Times New Roman"/>
          <w:b/>
          <w:sz w:val="20"/>
          <w:szCs w:val="20"/>
          <w:lang w:eastAsia="pl-PL"/>
        </w:rPr>
      </w:pPr>
    </w:p>
    <w:p w:rsidR="00770335" w:rsidRPr="00050DF6" w:rsidRDefault="00770335" w:rsidP="00050DF6">
      <w:pPr>
        <w:spacing w:after="0" w:line="240" w:lineRule="auto"/>
        <w:rPr>
          <w:rFonts w:ascii="Times New Roman" w:hAnsi="Times New Roman" w:cs="Times New Roman"/>
          <w:b/>
          <w:sz w:val="36"/>
          <w:szCs w:val="36"/>
          <w:lang w:eastAsia="pl-PL"/>
        </w:rPr>
      </w:pPr>
      <w:r w:rsidRPr="00050DF6">
        <w:rPr>
          <w:rFonts w:ascii="Times New Roman" w:hAnsi="Times New Roman" w:cs="Times New Roman"/>
          <w:b/>
          <w:sz w:val="36"/>
          <w:szCs w:val="36"/>
          <w:lang w:eastAsia="pl-PL"/>
        </w:rPr>
        <w:t>PODBUDOWA  Z  KRUSZYW.</w:t>
      </w:r>
    </w:p>
    <w:p w:rsidR="00770335" w:rsidRPr="00050DF6" w:rsidRDefault="00770335" w:rsidP="00050DF6">
      <w:pPr>
        <w:spacing w:after="0" w:line="240" w:lineRule="auto"/>
        <w:rPr>
          <w:rFonts w:ascii="Times New Roman" w:hAnsi="Times New Roman" w:cs="Times New Roman"/>
          <w:b/>
          <w:sz w:val="36"/>
          <w:szCs w:val="36"/>
          <w:lang w:eastAsia="pl-PL"/>
        </w:rPr>
      </w:pPr>
      <w:r w:rsidRPr="00050DF6">
        <w:rPr>
          <w:rFonts w:ascii="Times New Roman" w:hAnsi="Times New Roman" w:cs="Times New Roman"/>
          <w:b/>
          <w:sz w:val="36"/>
          <w:szCs w:val="36"/>
          <w:lang w:eastAsia="pl-PL"/>
        </w:rPr>
        <w:t>WYMAGANIA OGÓLNE</w:t>
      </w:r>
    </w:p>
    <w:p w:rsidR="00050DF6" w:rsidRDefault="00050DF6" w:rsidP="00050DF6">
      <w:pPr>
        <w:rPr>
          <w:kern w:val="36"/>
          <w:lang w:eastAsia="pl-PL"/>
        </w:rPr>
      </w:pPr>
      <w:bookmarkStart w:id="0" w:name="_1._WSTĘP"/>
      <w:bookmarkEnd w:id="0"/>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1. WSTĘP</w:t>
      </w:r>
    </w:p>
    <w:p w:rsidR="00050DF6" w:rsidRPr="00050DF6" w:rsidRDefault="00EC49FB"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 w:name="_Toc405704473"/>
      <w:bookmarkStart w:id="2" w:name="_Toc405780134"/>
      <w:bookmarkStart w:id="3" w:name="_Toc406295846"/>
      <w:bookmarkStart w:id="4" w:name="_Toc406913835"/>
      <w:bookmarkStart w:id="5" w:name="_Toc406914080"/>
      <w:bookmarkStart w:id="6" w:name="_Toc406914738"/>
      <w:bookmarkStart w:id="7" w:name="_Toc406915316"/>
      <w:bookmarkStart w:id="8" w:name="_Toc406984009"/>
      <w:bookmarkStart w:id="9" w:name="_Toc406984156"/>
      <w:bookmarkStart w:id="10" w:name="_Toc406984347"/>
      <w:bookmarkStart w:id="11" w:name="_Toc407069555"/>
      <w:bookmarkStart w:id="12" w:name="_Toc407081520"/>
      <w:bookmarkStart w:id="13" w:name="_Toc407083319"/>
      <w:bookmarkStart w:id="14" w:name="_Toc407084153"/>
      <w:bookmarkStart w:id="15" w:name="_Toc407085272"/>
      <w:bookmarkStart w:id="16" w:name="_Toc407085415"/>
      <w:bookmarkStart w:id="17" w:name="_Toc407085558"/>
      <w:bookmarkStart w:id="18" w:name="_Toc407086006"/>
      <w:r>
        <w:rPr>
          <w:rFonts w:ascii="Times New Roman" w:eastAsia="Times New Roman" w:hAnsi="Times New Roman" w:cs="Times New Roman"/>
          <w:b/>
          <w:sz w:val="20"/>
          <w:szCs w:val="20"/>
          <w:lang w:eastAsia="pl-PL"/>
        </w:rPr>
        <w:t>1.1. Przedmiot S</w:t>
      </w:r>
      <w:r w:rsidR="00050DF6" w:rsidRPr="00050DF6">
        <w:rPr>
          <w:rFonts w:ascii="Times New Roman" w:eastAsia="Times New Roman" w:hAnsi="Times New Roman" w:cs="Times New Roman"/>
          <w:b/>
          <w:sz w:val="20"/>
          <w:szCs w:val="20"/>
          <w:lang w:eastAsia="pl-PL"/>
        </w:rPr>
        <w:t>ST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Przedmiotem niniejszej</w:t>
      </w:r>
      <w:r w:rsidR="00EC49FB">
        <w:rPr>
          <w:rFonts w:ascii="Times New Roman" w:eastAsia="Times New Roman" w:hAnsi="Times New Roman" w:cs="Times New Roman"/>
          <w:sz w:val="20"/>
          <w:szCs w:val="20"/>
          <w:lang w:eastAsia="pl-PL"/>
        </w:rPr>
        <w:t xml:space="preserve"> specyfikacji technicznej</w:t>
      </w:r>
      <w:r w:rsidRPr="00050DF6">
        <w:rPr>
          <w:rFonts w:ascii="Times New Roman" w:eastAsia="Times New Roman" w:hAnsi="Times New Roman" w:cs="Times New Roman"/>
          <w:sz w:val="20"/>
          <w:szCs w:val="20"/>
          <w:lang w:eastAsia="pl-PL"/>
        </w:rPr>
        <w:t xml:space="preserve"> są wymagania ogólne dotyczące wykonania i odbioru robót związanych z wykonywaniem podbudowy z kruszyw stabilizowanych mechanicznie.</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9" w:name="_Toc405704475"/>
      <w:bookmarkStart w:id="20" w:name="_Toc405780136"/>
      <w:bookmarkStart w:id="21" w:name="_Toc406295848"/>
      <w:bookmarkStart w:id="22" w:name="_Toc406913837"/>
      <w:bookmarkStart w:id="23" w:name="_Toc406914082"/>
      <w:bookmarkStart w:id="24" w:name="_Toc406914740"/>
      <w:bookmarkStart w:id="25" w:name="_Toc406915318"/>
      <w:bookmarkStart w:id="26" w:name="_Toc406984011"/>
      <w:bookmarkStart w:id="27" w:name="_Toc406984158"/>
      <w:bookmarkStart w:id="28" w:name="_Toc406984349"/>
      <w:bookmarkStart w:id="29" w:name="_Toc407069557"/>
      <w:bookmarkStart w:id="30" w:name="_Toc407081522"/>
      <w:bookmarkStart w:id="31" w:name="_Toc407083321"/>
      <w:bookmarkStart w:id="32" w:name="_Toc407084155"/>
      <w:bookmarkStart w:id="33" w:name="_Toc407085274"/>
      <w:bookmarkStart w:id="34" w:name="_Toc407085417"/>
      <w:bookmarkStart w:id="35" w:name="_Toc407085560"/>
      <w:bookmarkStart w:id="36" w:name="_Toc407086008"/>
      <w:r>
        <w:rPr>
          <w:rFonts w:ascii="Times New Roman" w:eastAsia="Times New Roman" w:hAnsi="Times New Roman" w:cs="Times New Roman"/>
          <w:b/>
          <w:sz w:val="20"/>
          <w:szCs w:val="20"/>
          <w:lang w:eastAsia="pl-PL"/>
        </w:rPr>
        <w:t>1.2</w:t>
      </w:r>
      <w:r w:rsidR="00D2441E">
        <w:rPr>
          <w:rFonts w:ascii="Times New Roman" w:eastAsia="Times New Roman" w:hAnsi="Times New Roman" w:cs="Times New Roman"/>
          <w:b/>
          <w:sz w:val="20"/>
          <w:szCs w:val="20"/>
          <w:lang w:eastAsia="pl-PL"/>
        </w:rPr>
        <w:t>. Zakres robót objętych S</w:t>
      </w:r>
      <w:r w:rsidR="00050DF6" w:rsidRPr="00050DF6">
        <w:rPr>
          <w:rFonts w:ascii="Times New Roman" w:eastAsia="Times New Roman" w:hAnsi="Times New Roman" w:cs="Times New Roman"/>
          <w:b/>
          <w:sz w:val="20"/>
          <w:szCs w:val="20"/>
          <w:lang w:eastAsia="pl-PL"/>
        </w:rPr>
        <w:t>ST</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Ustalenia zawarte w niniejszej specyfikacji dotyczą zasad prowadzenia robót związanych z wykonywaniem podbudów z kruszyw stabilizowanych mechanicznie wg PN-S-06102 [21]  i obejmują OST: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37" w:name="_Toc405704476"/>
      <w:bookmarkStart w:id="38" w:name="_Toc405780137"/>
      <w:bookmarkStart w:id="39" w:name="_Toc406295849"/>
      <w:bookmarkStart w:id="40" w:name="_Toc406913838"/>
      <w:bookmarkStart w:id="41" w:name="_Toc406914083"/>
      <w:bookmarkStart w:id="42" w:name="_Toc406914741"/>
      <w:bookmarkStart w:id="43" w:name="_Toc406915319"/>
      <w:bookmarkStart w:id="44" w:name="_Toc406984012"/>
      <w:bookmarkStart w:id="45" w:name="_Toc406984159"/>
      <w:bookmarkStart w:id="46" w:name="_Toc406984350"/>
      <w:bookmarkStart w:id="47" w:name="_Toc407069558"/>
      <w:bookmarkStart w:id="48" w:name="_Toc407081523"/>
      <w:bookmarkStart w:id="49" w:name="_Toc407083322"/>
      <w:bookmarkStart w:id="50" w:name="_Toc407084156"/>
      <w:bookmarkStart w:id="51" w:name="_Toc407085275"/>
      <w:bookmarkStart w:id="52" w:name="_Toc407085418"/>
      <w:bookmarkStart w:id="53" w:name="_Toc407085561"/>
      <w:bookmarkStart w:id="54" w:name="_Toc407086009"/>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Określenia podstawowe</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050DF6" w:rsidRPr="00050DF6" w:rsidRDefault="0066009E"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xml:space="preserve">.1. </w:t>
      </w:r>
      <w:r w:rsidR="00050DF6" w:rsidRPr="00050DF6">
        <w:rPr>
          <w:rFonts w:ascii="Times New Roman" w:eastAsia="Times New Roman" w:hAnsi="Times New Roman" w:cs="Times New Roman"/>
          <w:sz w:val="20"/>
          <w:szCs w:val="20"/>
          <w:lang w:eastAsia="pl-PL"/>
        </w:rPr>
        <w:t>Stabilizacja mechaniczna - proces technologiczny, polegający na odpowiednim zagęszczeniu w optymalnej wilgotności kruszywa o właściwie dobranym uziarnieniu.</w:t>
      </w:r>
    </w:p>
    <w:p w:rsidR="00050DF6" w:rsidRPr="00050DF6" w:rsidRDefault="0066009E"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xml:space="preserve">.2. </w:t>
      </w:r>
      <w:r w:rsidR="00050DF6" w:rsidRPr="00050DF6">
        <w:rPr>
          <w:rFonts w:ascii="Times New Roman" w:eastAsia="Times New Roman" w:hAnsi="Times New Roman" w:cs="Times New Roman"/>
          <w:sz w:val="20"/>
          <w:szCs w:val="20"/>
          <w:lang w:eastAsia="pl-PL"/>
        </w:rPr>
        <w:t>Pozostałe</w:t>
      </w:r>
      <w:r w:rsidR="00050DF6" w:rsidRPr="00050DF6">
        <w:rPr>
          <w:rFonts w:ascii="Times New Roman" w:eastAsia="Times New Roman" w:hAnsi="Times New Roman" w:cs="Times New Roman"/>
          <w:b/>
          <w:sz w:val="20"/>
          <w:szCs w:val="20"/>
          <w:lang w:eastAsia="pl-PL"/>
        </w:rPr>
        <w:t xml:space="preserve"> </w:t>
      </w:r>
      <w:r w:rsidR="00050DF6" w:rsidRPr="00050DF6">
        <w:rPr>
          <w:rFonts w:ascii="Times New Roman" w:eastAsia="Times New Roman" w:hAnsi="Times New Roman" w:cs="Times New Roman"/>
          <w:sz w:val="20"/>
          <w:szCs w:val="20"/>
          <w:lang w:eastAsia="pl-PL"/>
        </w:rPr>
        <w:t>określenia podstawowe są zgodne z obowiązującymi, odpowiednimi polskimi normami oraz z definicjami podanymi w OST D-M-00.00.00 „Wymagania ogólne” pkt 1.4 oraz w OST dotyczących poszczególnych rodzajów podbudów z kruszyw stabilizowanych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5" w:name="_Toc405704477"/>
      <w:bookmarkStart w:id="56" w:name="_Toc405780138"/>
      <w:bookmarkStart w:id="57" w:name="_Toc406295850"/>
      <w:bookmarkStart w:id="58" w:name="_Toc406913839"/>
      <w:bookmarkStart w:id="59" w:name="_Toc406914084"/>
      <w:bookmarkStart w:id="60" w:name="_Toc406914742"/>
      <w:bookmarkStart w:id="61" w:name="_Toc406915320"/>
      <w:bookmarkStart w:id="62" w:name="_Toc406984013"/>
      <w:bookmarkStart w:id="63" w:name="_Toc406984160"/>
      <w:bookmarkStart w:id="64" w:name="_Toc406984351"/>
      <w:bookmarkStart w:id="65" w:name="_Toc407069559"/>
      <w:bookmarkStart w:id="66" w:name="_Toc407081524"/>
      <w:bookmarkStart w:id="67" w:name="_Toc407083323"/>
      <w:bookmarkStart w:id="68" w:name="_Toc407084157"/>
      <w:bookmarkStart w:id="69" w:name="_Toc407085276"/>
      <w:bookmarkStart w:id="70" w:name="_Toc407085419"/>
      <w:bookmarkStart w:id="71" w:name="_Toc407085562"/>
      <w:bookmarkStart w:id="72" w:name="_Toc407086010"/>
      <w:r>
        <w:rPr>
          <w:rFonts w:ascii="Times New Roman" w:eastAsia="Times New Roman" w:hAnsi="Times New Roman" w:cs="Times New Roman"/>
          <w:b/>
          <w:sz w:val="20"/>
          <w:szCs w:val="20"/>
          <w:lang w:eastAsia="pl-PL"/>
        </w:rPr>
        <w:t>1.4</w:t>
      </w:r>
      <w:r w:rsidR="00050DF6" w:rsidRPr="00050DF6">
        <w:rPr>
          <w:rFonts w:ascii="Times New Roman" w:eastAsia="Times New Roman" w:hAnsi="Times New Roman" w:cs="Times New Roman"/>
          <w:b/>
          <w:sz w:val="20"/>
          <w:szCs w:val="20"/>
          <w:lang w:eastAsia="pl-PL"/>
        </w:rPr>
        <w:t>. Ogólne wymagania dotyczące robót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wymagania dotyczące robót podano w OST D-M-00.00.00 „Wymagania ogólne” pkt 1.5.</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2. materiały</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2.1. Ogólne wymagania dotyczące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wymagania dotyczące materiałów, ich pozyskiwania i składowania, podano w OST D-M-00.00.00 „Wymagania ogólne” pkt 2.</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2.2. Rodzaje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Materiały stosowane do wykonania podbudów z kruszyw stabilizowanych mechanicznie podano w OST dotyczących poszczególnych rodzajów podbudów: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2.3. Wymagania dla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2.3.1. </w:t>
      </w:r>
      <w:r w:rsidRPr="00050DF6">
        <w:rPr>
          <w:rFonts w:ascii="Times New Roman" w:eastAsia="Times New Roman" w:hAnsi="Times New Roman" w:cs="Times New Roman"/>
          <w:sz w:val="20"/>
          <w:szCs w:val="20"/>
          <w:lang w:eastAsia="pl-PL"/>
        </w:rPr>
        <w:t>Uziarnienie kruszywa</w:t>
      </w:r>
    </w:p>
    <w:p w:rsidR="00050DF6" w:rsidRPr="00050DF6" w:rsidRDefault="00050DF6" w:rsidP="00050DF6">
      <w:pPr>
        <w:framePr w:hSpace="141" w:wrap="around" w:vAnchor="text" w:hAnchor="page" w:x="2409" w:y="756"/>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noProof/>
          <w:sz w:val="20"/>
          <w:szCs w:val="20"/>
          <w:lang w:eastAsia="pl-PL"/>
        </w:rPr>
        <w:lastRenderedPageBreak/>
        <w:drawing>
          <wp:inline distT="0" distB="0" distL="0" distR="0">
            <wp:extent cx="4714875" cy="3124200"/>
            <wp:effectExtent l="1905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14875" cy="3124200"/>
                    </a:xfrm>
                    <a:prstGeom prst="rect">
                      <a:avLst/>
                    </a:prstGeom>
                    <a:noFill/>
                    <a:ln w="9525">
                      <a:noFill/>
                      <a:miter lim="800000"/>
                      <a:headEnd/>
                      <a:tailEnd/>
                    </a:ln>
                  </pic:spPr>
                </pic:pic>
              </a:graphicData>
            </a:graphic>
          </wp:inline>
        </w:drawing>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Krzywa uziarnienia kruszywa, określona według PN-B-06714-15 [3] powinna leżeć między krzywymi granicznymi pól dobrego uziarnienia podanymi na rysunku 1.</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Rysunek 1. Pole dobrego uziarnienia kruszyw przeznaczonych na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wykonywane metodą stabilizacji mechanicznej</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  kruszywo na podbudowę zasadniczą (górną warstwę) lub podbudowę jednowarstwową</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1-3  kruszywo na podbudowę pomocniczą (dolną warstwę)</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2.3.2. </w:t>
      </w:r>
      <w:r w:rsidRPr="00050DF6">
        <w:rPr>
          <w:rFonts w:ascii="Times New Roman" w:eastAsia="Times New Roman" w:hAnsi="Times New Roman" w:cs="Times New Roman"/>
          <w:sz w:val="20"/>
          <w:szCs w:val="20"/>
          <w:lang w:eastAsia="pl-PL"/>
        </w:rPr>
        <w:t>Właściwości kruszywa</w:t>
      </w:r>
    </w:p>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Kruszywa powinny spełniać wymagania określone w tablicy 1.</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1.</w:t>
      </w:r>
    </w:p>
    <w:tbl>
      <w:tblPr>
        <w:tblW w:w="0" w:type="auto"/>
        <w:tblLayout w:type="fixed"/>
        <w:tblCellMar>
          <w:left w:w="70" w:type="dxa"/>
          <w:right w:w="70" w:type="dxa"/>
        </w:tblCellMar>
        <w:tblLook w:val="0000" w:firstRow="0" w:lastRow="0" w:firstColumn="0" w:lastColumn="0" w:noHBand="0" w:noVBand="0"/>
      </w:tblPr>
      <w:tblGrid>
        <w:gridCol w:w="496"/>
        <w:gridCol w:w="2126"/>
        <w:gridCol w:w="567"/>
        <w:gridCol w:w="709"/>
        <w:gridCol w:w="586"/>
        <w:gridCol w:w="642"/>
        <w:gridCol w:w="614"/>
        <w:gridCol w:w="709"/>
        <w:gridCol w:w="992"/>
      </w:tblGrid>
      <w:tr w:rsidR="00050DF6" w:rsidRPr="00050DF6" w:rsidTr="007772E0">
        <w:tc>
          <w:tcPr>
            <w:tcW w:w="496"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top w:val="single" w:sz="6" w:space="0" w:color="auto"/>
              <w:left w:val="nil"/>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3827" w:type="dxa"/>
            <w:gridSpan w:val="6"/>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Wymagania</w:t>
            </w:r>
          </w:p>
        </w:tc>
        <w:tc>
          <w:tcPr>
            <w:tcW w:w="992"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r w:rsidR="00050DF6" w:rsidRPr="00050DF6" w:rsidTr="007772E0">
        <w:tc>
          <w:tcPr>
            <w:tcW w:w="496"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Lp.</w:t>
            </w:r>
          </w:p>
        </w:tc>
        <w:tc>
          <w:tcPr>
            <w:tcW w:w="2126" w:type="dxa"/>
            <w:tcBorders>
              <w:left w:val="nil"/>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Kruszywa naturalne</w:t>
            </w:r>
          </w:p>
        </w:tc>
        <w:tc>
          <w:tcPr>
            <w:tcW w:w="1228" w:type="dxa"/>
            <w:gridSpan w:val="2"/>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Żużel</w:t>
            </w:r>
          </w:p>
        </w:tc>
        <w:tc>
          <w:tcPr>
            <w:tcW w:w="992" w:type="dxa"/>
            <w:tcBorders>
              <w:left w:val="nil"/>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Badania</w:t>
            </w:r>
          </w:p>
        </w:tc>
      </w:tr>
      <w:tr w:rsidR="00050DF6" w:rsidRPr="00050DF6" w:rsidTr="007772E0">
        <w:tc>
          <w:tcPr>
            <w:tcW w:w="496"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left w:val="nil"/>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właściwości</w:t>
            </w:r>
          </w:p>
        </w:tc>
        <w:tc>
          <w:tcPr>
            <w:tcW w:w="3827" w:type="dxa"/>
            <w:gridSpan w:val="6"/>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Podbudowa</w:t>
            </w:r>
          </w:p>
        </w:tc>
        <w:tc>
          <w:tcPr>
            <w:tcW w:w="992" w:type="dxa"/>
            <w:tcBorders>
              <w:left w:val="nil"/>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według</w:t>
            </w:r>
          </w:p>
        </w:tc>
      </w:tr>
      <w:tr w:rsidR="00050DF6" w:rsidRPr="00050DF6" w:rsidTr="007772E0">
        <w:tc>
          <w:tcPr>
            <w:tcW w:w="49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left w:val="nil"/>
              <w:bottom w:val="doub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567"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586"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642"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614"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992" w:type="dxa"/>
            <w:tcBorders>
              <w:left w:val="nil"/>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r w:rsidR="00050DF6" w:rsidRPr="00050DF6" w:rsidTr="007772E0">
        <w:tc>
          <w:tcPr>
            <w:tcW w:w="49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212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 xml:space="preserve">Zawartość </w:t>
            </w:r>
            <w:proofErr w:type="spellStart"/>
            <w:r w:rsidRPr="00050DF6">
              <w:rPr>
                <w:rFonts w:ascii="Times New Roman" w:eastAsia="Times New Roman" w:hAnsi="Times New Roman" w:cs="Times New Roman"/>
                <w:sz w:val="16"/>
                <w:szCs w:val="20"/>
                <w:lang w:eastAsia="pl-PL"/>
              </w:rPr>
              <w:t>ziarn</w:t>
            </w:r>
            <w:proofErr w:type="spellEnd"/>
            <w:r w:rsidRPr="00050DF6">
              <w:rPr>
                <w:rFonts w:ascii="Times New Roman" w:eastAsia="Times New Roman" w:hAnsi="Times New Roman" w:cs="Times New Roman"/>
                <w:sz w:val="16"/>
                <w:szCs w:val="20"/>
                <w:lang w:eastAsia="pl-PL"/>
              </w:rPr>
              <w:t xml:space="preserve"> mniejszych niż 0,075 mm, % (m/m)</w:t>
            </w:r>
          </w:p>
        </w:tc>
        <w:tc>
          <w:tcPr>
            <w:tcW w:w="567"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7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58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642"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614"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7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992"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-15 [3]</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-15 [3]</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 xml:space="preserve">Zawartość </w:t>
            </w:r>
            <w:proofErr w:type="spellStart"/>
            <w:r w:rsidRPr="00050DF6">
              <w:rPr>
                <w:rFonts w:ascii="Times New Roman" w:eastAsia="Times New Roman" w:hAnsi="Times New Roman" w:cs="Times New Roman"/>
                <w:sz w:val="16"/>
                <w:szCs w:val="20"/>
                <w:lang w:eastAsia="pl-PL"/>
              </w:rPr>
              <w:t>ziarn</w:t>
            </w:r>
            <w:proofErr w:type="spellEnd"/>
            <w:r w:rsidRPr="00050DF6">
              <w:rPr>
                <w:rFonts w:ascii="Times New Roman" w:eastAsia="Times New Roman" w:hAnsi="Times New Roman" w:cs="Times New Roman"/>
                <w:sz w:val="16"/>
                <w:szCs w:val="20"/>
                <w:lang w:eastAsia="pl-PL"/>
              </w:rPr>
              <w:t xml:space="preserve"> nieforemnych</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45</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-16 [4]</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PN-B-04481 [1]</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BN-64/8931</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-01 [26]</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Ścieralność w bębnie Los Angeles</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a) ścieralność całkowita po pełnej liczbie obrotów, nie więcej niż</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-42 [12]</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7</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-18 [6]</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lastRenderedPageBreak/>
              <w:t>8</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Mrozoodporność, ubytek masy po 25 cyklach zamraża-</w:t>
            </w:r>
          </w:p>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proofErr w:type="spellStart"/>
            <w:r w:rsidRPr="00050DF6">
              <w:rPr>
                <w:rFonts w:ascii="Times New Roman" w:eastAsia="Times New Roman" w:hAnsi="Times New Roman" w:cs="Times New Roman"/>
                <w:sz w:val="16"/>
                <w:szCs w:val="20"/>
                <w:lang w:eastAsia="pl-PL"/>
              </w:rPr>
              <w:t>nia</w:t>
            </w:r>
            <w:proofErr w:type="spellEnd"/>
            <w:r w:rsidRPr="00050DF6">
              <w:rPr>
                <w:rFonts w:ascii="Times New Roman" w:eastAsia="Times New Roman" w:hAnsi="Times New Roman" w:cs="Times New Roman"/>
                <w:sz w:val="16"/>
                <w:szCs w:val="20"/>
                <w:lang w:eastAsia="pl-PL"/>
              </w:rPr>
              <w:t>,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-19 [7]</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9</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Rozpad krzemianowy i żela-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roofErr w:type="spellStart"/>
            <w:r w:rsidRPr="00050DF6">
              <w:rPr>
                <w:rFonts w:ascii="Times New Roman" w:eastAsia="Times New Roman" w:hAnsi="Times New Roman" w:cs="Times New Roman"/>
                <w:sz w:val="16"/>
                <w:szCs w:val="20"/>
                <w:lang w:eastAsia="pl-PL"/>
              </w:rPr>
              <w:t>zawy</w:t>
            </w:r>
            <w:proofErr w:type="spellEnd"/>
            <w:r w:rsidRPr="00050DF6">
              <w:rPr>
                <w:rFonts w:ascii="Times New Roman" w:eastAsia="Times New Roman" w:hAnsi="Times New Roman" w:cs="Times New Roman"/>
                <w:sz w:val="16"/>
                <w:szCs w:val="20"/>
                <w:lang w:eastAsia="pl-PL"/>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-37 [10]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-39 [11]</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związków siarki w przeliczeniu na SO</w:t>
            </w:r>
            <w:r w:rsidRPr="00050DF6">
              <w:rPr>
                <w:rFonts w:ascii="Times New Roman" w:eastAsia="Times New Roman" w:hAnsi="Times New Roman" w:cs="Times New Roman"/>
                <w:sz w:val="16"/>
                <w:szCs w:val="20"/>
                <w:vertAlign w:val="subscript"/>
                <w:lang w:eastAsia="pl-PL"/>
              </w:rPr>
              <w:t>3</w:t>
            </w:r>
            <w:r w:rsidRPr="00050DF6">
              <w:rPr>
                <w:rFonts w:ascii="Times New Roman" w:eastAsia="Times New Roman" w:hAnsi="Times New Roman" w:cs="Times New Roman"/>
                <w:sz w:val="16"/>
                <w:szCs w:val="20"/>
                <w:lang w:eastAsia="pl-PL"/>
              </w:rPr>
              <w:t>,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-28 [9]</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11</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Wskaźnik nośności w</w:t>
            </w:r>
            <w:r w:rsidRPr="00050DF6">
              <w:rPr>
                <w:rFonts w:ascii="Times New Roman" w:eastAsia="Times New Roman" w:hAnsi="Times New Roman" w:cs="Times New Roman"/>
                <w:sz w:val="16"/>
                <w:szCs w:val="20"/>
                <w:vertAlign w:val="subscript"/>
                <w:lang w:eastAsia="pl-PL"/>
              </w:rPr>
              <w:t>noś</w:t>
            </w:r>
            <w:r w:rsidRPr="00050DF6">
              <w:rPr>
                <w:rFonts w:ascii="Times New Roman" w:eastAsia="Times New Roman" w:hAnsi="Times New Roman" w:cs="Times New Roman"/>
                <w:sz w:val="16"/>
                <w:szCs w:val="20"/>
                <w:lang w:eastAsia="pl-PL"/>
              </w:rPr>
              <w:t xml:space="preserve"> </w:t>
            </w:r>
            <w:proofErr w:type="spellStart"/>
            <w:r w:rsidRPr="00050DF6">
              <w:rPr>
                <w:rFonts w:ascii="Times New Roman" w:eastAsia="Times New Roman" w:hAnsi="Times New Roman" w:cs="Times New Roman"/>
                <w:sz w:val="16"/>
                <w:szCs w:val="20"/>
                <w:lang w:eastAsia="pl-PL"/>
              </w:rPr>
              <w:t>mie</w:t>
            </w:r>
            <w:proofErr w:type="spellEnd"/>
            <w:r w:rsidRPr="00050DF6">
              <w:rPr>
                <w:rFonts w:ascii="Times New Roman" w:eastAsia="Times New Roman" w:hAnsi="Times New Roman" w:cs="Times New Roman"/>
                <w:sz w:val="16"/>
                <w:szCs w:val="20"/>
                <w:lang w:eastAsia="pl-PL"/>
              </w:rPr>
              <w:t>-szanki kruszywa, %, nie mniejszy niż:</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a) przy zagęszczeniu I</w:t>
            </w:r>
            <w:r w:rsidRPr="00050DF6">
              <w:rPr>
                <w:rFonts w:ascii="Times New Roman" w:eastAsia="Times New Roman" w:hAnsi="Times New Roman" w:cs="Times New Roman"/>
                <w:sz w:val="16"/>
                <w:szCs w:val="20"/>
                <w:vertAlign w:val="subscript"/>
                <w:lang w:eastAsia="pl-PL"/>
              </w:rPr>
              <w:t>S</w:t>
            </w:r>
            <w:r w:rsidRPr="00050DF6">
              <w:rPr>
                <w:rFonts w:ascii="Times New Roman" w:eastAsia="Times New Roman" w:hAnsi="Times New Roman" w:cs="Times New Roman"/>
                <w:sz w:val="16"/>
                <w:szCs w:val="20"/>
                <w:lang w:eastAsia="pl-PL"/>
              </w:rPr>
              <w:t xml:space="preserve"> </w:t>
            </w:r>
            <w:r w:rsidRPr="00050DF6">
              <w:rPr>
                <w:rFonts w:ascii="Times New Roman" w:eastAsia="Times New Roman" w:hAnsi="Times New Roman" w:cs="Times New Roman"/>
                <w:sz w:val="16"/>
                <w:szCs w:val="20"/>
                <w:lang w:eastAsia="pl-PL"/>
              </w:rPr>
              <w:sym w:font="Symbol" w:char="F0B3"/>
            </w:r>
            <w:r w:rsidRPr="00050DF6">
              <w:rPr>
                <w:rFonts w:ascii="Times New Roman" w:eastAsia="Times New Roman" w:hAnsi="Times New Roman" w:cs="Times New Roman"/>
                <w:sz w:val="16"/>
                <w:szCs w:val="20"/>
                <w:lang w:eastAsia="pl-PL"/>
              </w:rPr>
              <w:t xml:space="preserve"> 1,00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 przy zagęszczeniu I</w:t>
            </w:r>
            <w:r w:rsidRPr="00050DF6">
              <w:rPr>
                <w:rFonts w:ascii="Times New Roman" w:eastAsia="Times New Roman" w:hAnsi="Times New Roman" w:cs="Times New Roman"/>
                <w:sz w:val="16"/>
                <w:szCs w:val="20"/>
                <w:vertAlign w:val="subscript"/>
                <w:lang w:eastAsia="pl-PL"/>
              </w:rPr>
              <w:t>S</w:t>
            </w:r>
            <w:r w:rsidRPr="00050DF6">
              <w:rPr>
                <w:rFonts w:ascii="Times New Roman" w:eastAsia="Times New Roman" w:hAnsi="Times New Roman" w:cs="Times New Roman"/>
                <w:sz w:val="16"/>
                <w:szCs w:val="20"/>
                <w:lang w:eastAsia="pl-PL"/>
              </w:rPr>
              <w:t xml:space="preserve"> </w:t>
            </w:r>
            <w:r w:rsidRPr="00050DF6">
              <w:rPr>
                <w:rFonts w:ascii="Times New Roman" w:eastAsia="Times New Roman" w:hAnsi="Times New Roman" w:cs="Times New Roman"/>
                <w:sz w:val="16"/>
                <w:szCs w:val="20"/>
                <w:lang w:eastAsia="pl-PL"/>
              </w:rPr>
              <w:sym w:font="Symbol" w:char="F0B3"/>
            </w:r>
            <w:r w:rsidRPr="00050DF6">
              <w:rPr>
                <w:rFonts w:ascii="Times New Roman" w:eastAsia="Times New Roman" w:hAnsi="Times New Roman" w:cs="Times New Roman"/>
                <w:sz w:val="16"/>
                <w:szCs w:val="20"/>
                <w:lang w:eastAsia="pl-PL"/>
              </w:rPr>
              <w:t xml:space="preserve"> 1,03</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PN-S-06102</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[21]</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2.3.3. </w:t>
      </w:r>
      <w:r w:rsidRPr="00050DF6">
        <w:rPr>
          <w:rFonts w:ascii="Times New Roman" w:eastAsia="Times New Roman" w:hAnsi="Times New Roman" w:cs="Times New Roman"/>
          <w:sz w:val="20"/>
          <w:szCs w:val="20"/>
          <w:lang w:eastAsia="pl-PL"/>
        </w:rPr>
        <w:t>Materiał na warstwę odsączającą</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warstwę odsączającą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żwir i mieszankę wg PN-B-11111 [14],</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piasek wg PN-B-11113 [16].</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2.3.4. </w:t>
      </w:r>
      <w:r w:rsidRPr="00050DF6">
        <w:rPr>
          <w:rFonts w:ascii="Times New Roman" w:eastAsia="Times New Roman" w:hAnsi="Times New Roman" w:cs="Times New Roman"/>
          <w:sz w:val="20"/>
          <w:szCs w:val="20"/>
          <w:lang w:eastAsia="pl-PL"/>
        </w:rPr>
        <w:t>Materiał na warstwę odcinającą</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warstwę odcinającą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piasek wg PN-B-11113 [16],</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miał wg PN-B-11112 [15],</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geowłókninę o masie powierzchniowej powyżej 200 g/m wg aprobaty technicznej.</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2.3.5. </w:t>
      </w:r>
      <w:r w:rsidRPr="00050DF6">
        <w:rPr>
          <w:rFonts w:ascii="Times New Roman" w:eastAsia="Times New Roman" w:hAnsi="Times New Roman" w:cs="Times New Roman"/>
          <w:sz w:val="20"/>
          <w:szCs w:val="20"/>
          <w:lang w:eastAsia="pl-PL"/>
        </w:rPr>
        <w:t>Materiały do ulepszania właściwości kruszyw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Do ulepszania właściwości kruszyw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portlandzki wg PN-B-19701 [17],</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wapno wg PN-B-30020 [19],</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popioły lotne wg PN-S-96035 [23],</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żużel granulowany wg PN-B-23006 [18].</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Dopuszcza się stosowanie innych spoiw pod warunkiem uzyskania równorzędnych efektów ulepszania kruszywa i po zaakceptowaniu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Rodzaj i ilość dodatku ulepszającego należy przyjmować zgodnie z PN-S-06102 [21].</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2.3.6. </w:t>
      </w:r>
      <w:r w:rsidRPr="00050DF6">
        <w:rPr>
          <w:rFonts w:ascii="Times New Roman" w:eastAsia="Times New Roman" w:hAnsi="Times New Roman" w:cs="Times New Roman"/>
          <w:sz w:val="20"/>
          <w:szCs w:val="20"/>
          <w:lang w:eastAsia="pl-PL"/>
        </w:rPr>
        <w:t>Woda</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Należy stosować wodę wg PN-B-32250 [20].</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3. sprzęt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3.1. Ogólne wymagania dotyczące sprzętu</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Ogólne wymagania dotyczące sprzętu podano w OST D-M-00.00.00 „Wymagania ogólne” pkt 3.</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3.2. Sprzęt do wykonania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Wykonawca przystępujący do wykonania podbudowy z kruszyw stabilizowanych mechanicznie  powinien wykazać się możliwością korzystania z następującego sprzętu:</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mieszarek do wytwarzania mieszanki, wyposażonych w urządzenia dozujące wodę. Mieszarki powinny zapewnić wytworzenie jednorodnej mieszanki o wilgotności optymalnej,</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równiarek albo układarek do rozkładania mieszanki,</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4. transport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4.1. Ogólne wymagania dotyczące transportu</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Ogólne wymagania dotyczące transportu podano w OST D-M-00.00.00 „Wymagania ogólne” pkt 4.</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4.2. Transport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ab/>
        <w:t>Transport cementu powinien odbywać się zgodnie z BN-88/6731-08 [24].</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Transport pozostałych materiałów powinien odbywać się zgodnie z wymaganiami norm przedmiotowych.</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5. wykonanie robót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5.1. Ogólne zasady wykonania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wykonania robót podano w OST D-M-00.00.00 „Wymagania ogólne” pkt 5.</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5.2. Przygotowanie podłoża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Podłoże pod podbudowę powinno spełniać wymagania określone w OST  D-04.01.01 „Koryto wraz z profilowaniem i zagęszczeniem podłoża” i OST D-02.00.00 „Roboty ziemne”.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Podbudowa powinna być ułożona na podłożu zapewniającym nieprzenikanie drobnych cząstek gruntu do podbudowy. Warunek nieprzenikania należy sprawdzić wzorem:</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41.7pt" o:ole="">
            <v:imagedata r:id="rId9" o:title=""/>
          </v:shape>
          <o:OLEObject Type="Embed" ProgID="Equation.3" ShapeID="_x0000_i1025" DrawAspect="Content" ObjectID="_1617886378" r:id="rId10"/>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5</w:t>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t>(1)</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którym:</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15</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 xml:space="preserve">wymiar boku oczka sita, przez które przechodzi 15% </w:t>
      </w:r>
      <w:proofErr w:type="spellStart"/>
      <w:r w:rsidRPr="00050DF6">
        <w:rPr>
          <w:rFonts w:ascii="Times New Roman" w:eastAsia="Times New Roman" w:hAnsi="Times New Roman" w:cs="Times New Roman"/>
          <w:sz w:val="20"/>
          <w:szCs w:val="20"/>
          <w:lang w:eastAsia="pl-PL"/>
        </w:rPr>
        <w:t>ziarn</w:t>
      </w:r>
      <w:proofErr w:type="spellEnd"/>
      <w:r w:rsidRPr="00050DF6">
        <w:rPr>
          <w:rFonts w:ascii="Times New Roman" w:eastAsia="Times New Roman" w:hAnsi="Times New Roman" w:cs="Times New Roman"/>
          <w:sz w:val="20"/>
          <w:szCs w:val="20"/>
          <w:lang w:eastAsia="pl-PL"/>
        </w:rPr>
        <w:t xml:space="preserve"> warstwy podbudowy lub warstwy odsączającej, w milimetrach,</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85</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wymiar boku oczka sita, przez które przec</w:t>
      </w:r>
      <w:r>
        <w:rPr>
          <w:rFonts w:ascii="Times New Roman" w:eastAsia="Times New Roman" w:hAnsi="Times New Roman" w:cs="Times New Roman"/>
          <w:sz w:val="20"/>
          <w:szCs w:val="20"/>
          <w:lang w:eastAsia="pl-PL"/>
        </w:rPr>
        <w:t xml:space="preserve">hodzi 85% </w:t>
      </w:r>
      <w:proofErr w:type="spellStart"/>
      <w:r>
        <w:rPr>
          <w:rFonts w:ascii="Times New Roman" w:eastAsia="Times New Roman" w:hAnsi="Times New Roman" w:cs="Times New Roman"/>
          <w:sz w:val="20"/>
          <w:szCs w:val="20"/>
          <w:lang w:eastAsia="pl-PL"/>
        </w:rPr>
        <w:t>ziarn</w:t>
      </w:r>
      <w:proofErr w:type="spellEnd"/>
      <w:r>
        <w:rPr>
          <w:rFonts w:ascii="Times New Roman" w:eastAsia="Times New Roman" w:hAnsi="Times New Roman" w:cs="Times New Roman"/>
          <w:sz w:val="20"/>
          <w:szCs w:val="20"/>
          <w:lang w:eastAsia="pl-PL"/>
        </w:rPr>
        <w:t xml:space="preserve"> gruntu podłoża, </w:t>
      </w:r>
      <w:r w:rsidRPr="00050DF6">
        <w:rPr>
          <w:rFonts w:ascii="Times New Roman" w:eastAsia="Times New Roman" w:hAnsi="Times New Roman" w:cs="Times New Roman"/>
          <w:sz w:val="20"/>
          <w:szCs w:val="20"/>
          <w:lang w:eastAsia="pl-PL"/>
        </w:rPr>
        <w:t>w milimetrach.</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warunek (1) nie może być spełniony, należy na podłożu ułożyć warstwę odcinającą lub odpowiednio dobraną geowłókninę. Ochronne właściwości geowłókniny, przeciw przenikaniu drobnych cząstek gruntu, wyznacza się z warunku:</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460" w:dyaOrig="820">
          <v:shape id="_x0000_i1026" type="#_x0000_t75" style="width:23.7pt;height:41.7pt" o:ole="">
            <v:imagedata r:id="rId11" o:title=""/>
          </v:shape>
          <o:OLEObject Type="Embed" ProgID="Equation.3" ShapeID="_x0000_i1026" DrawAspect="Content" ObjectID="_1617886379" r:id="rId12"/>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1,2</w:t>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t>(2)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którym:</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50</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wymiar boku oczka sita, przez które przecho</w:t>
      </w:r>
      <w:r>
        <w:rPr>
          <w:rFonts w:ascii="Times New Roman" w:eastAsia="Times New Roman" w:hAnsi="Times New Roman" w:cs="Times New Roman"/>
          <w:sz w:val="20"/>
          <w:szCs w:val="20"/>
          <w:lang w:eastAsia="pl-PL"/>
        </w:rPr>
        <w:t xml:space="preserve">dzi 50 % </w:t>
      </w:r>
      <w:proofErr w:type="spellStart"/>
      <w:r>
        <w:rPr>
          <w:rFonts w:ascii="Times New Roman" w:eastAsia="Times New Roman" w:hAnsi="Times New Roman" w:cs="Times New Roman"/>
          <w:sz w:val="20"/>
          <w:szCs w:val="20"/>
          <w:lang w:eastAsia="pl-PL"/>
        </w:rPr>
        <w:t>ziarn</w:t>
      </w:r>
      <w:proofErr w:type="spellEnd"/>
      <w:r>
        <w:rPr>
          <w:rFonts w:ascii="Times New Roman" w:eastAsia="Times New Roman" w:hAnsi="Times New Roman" w:cs="Times New Roman"/>
          <w:sz w:val="20"/>
          <w:szCs w:val="20"/>
          <w:lang w:eastAsia="pl-PL"/>
        </w:rPr>
        <w:t xml:space="preserve"> gruntu podłoża, </w:t>
      </w:r>
      <w:r w:rsidRPr="00050DF6">
        <w:rPr>
          <w:rFonts w:ascii="Times New Roman" w:eastAsia="Times New Roman" w:hAnsi="Times New Roman" w:cs="Times New Roman"/>
          <w:sz w:val="20"/>
          <w:szCs w:val="20"/>
          <w:lang w:eastAsia="pl-PL"/>
        </w:rPr>
        <w:t>w milimetrach,</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O</w:t>
      </w:r>
      <w:r w:rsidRPr="00050DF6">
        <w:rPr>
          <w:rFonts w:ascii="Times New Roman" w:eastAsia="Times New Roman" w:hAnsi="Times New Roman" w:cs="Times New Roman"/>
          <w:sz w:val="20"/>
          <w:szCs w:val="20"/>
          <w:vertAlign w:val="subscript"/>
          <w:lang w:eastAsia="pl-PL"/>
        </w:rPr>
        <w:t>90</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umowna średnica porów geowłókniny odpowiadająca wymiarom frakcji gruntu zatrzymująca się na geowłókninie w ilości 90% (m/m); wartość parametru 0</w:t>
      </w:r>
      <w:r w:rsidRPr="00050DF6">
        <w:rPr>
          <w:rFonts w:ascii="Times New Roman" w:eastAsia="Times New Roman" w:hAnsi="Times New Roman" w:cs="Times New Roman"/>
          <w:sz w:val="20"/>
          <w:szCs w:val="20"/>
          <w:vertAlign w:val="subscript"/>
          <w:lang w:eastAsia="pl-PL"/>
        </w:rPr>
        <w:t>90</w:t>
      </w:r>
      <w:r w:rsidRPr="00050DF6">
        <w:rPr>
          <w:rFonts w:ascii="Times New Roman" w:eastAsia="Times New Roman" w:hAnsi="Times New Roman" w:cs="Times New Roman"/>
          <w:sz w:val="20"/>
          <w:szCs w:val="20"/>
          <w:lang w:eastAsia="pl-PL"/>
        </w:rPr>
        <w:t xml:space="preserve"> powinna być podawana przez producenta geowłókniny.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Paliki lub szpilki do prawidłowego ukształtowania podbudowy powinny być wcześniej przygotowane.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Rozmieszczenie palików lub szpilek powinno umożliwiać naciągnięcie sznurków lub linek do wytyczenia robót w odstępach nie większych niż co 10 m.</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5.3. Wytwarzanie mieszanki kruszywa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5.4. Wbudowywanie i zagęszczanie mieszanki</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Wilgotność mieszanki kruszywa podczas zagęszczania powinna odpowiadać wilgotności optymalnej, określonej według próby </w:t>
      </w:r>
      <w:proofErr w:type="spellStart"/>
      <w:r w:rsidRPr="00050DF6">
        <w:rPr>
          <w:rFonts w:ascii="Times New Roman" w:eastAsia="Times New Roman" w:hAnsi="Times New Roman" w:cs="Times New Roman"/>
          <w:sz w:val="20"/>
          <w:szCs w:val="20"/>
          <w:lang w:eastAsia="pl-PL"/>
        </w:rPr>
        <w:t>Proctora</w:t>
      </w:r>
      <w:proofErr w:type="spellEnd"/>
      <w:r w:rsidRPr="00050DF6">
        <w:rPr>
          <w:rFonts w:ascii="Times New Roman" w:eastAsia="Times New Roman" w:hAnsi="Times New Roman" w:cs="Times New Roman"/>
          <w:sz w:val="20"/>
          <w:szCs w:val="20"/>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ab/>
        <w:t>Wskaźnik zagęszczenia podbudowy wg BN-77/8931-12 [29] powinien odpowiadać przyjętemu poziomowi wskaźnika nośności podbudowy wg tablicy 1, lp. 11.</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5.5. Odcinek próbny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stwierdzenia czy sprzęt budowlany do mieszania, rozkładania i zagęszczania kruszywa   jest właściwy,</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określenia liczby przejść sprzętu zagęszczającego, potrzebnej do uzyskania wymaganego wskaźnika zagęszczenia.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odcinku próbnym  Wykonawca powinien użyć takich materiałów oraz sprzętu do mieszania, rozkładania i zagęszczania, jakie będą stosowane do wykonywania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Powierzchnia odcinka próbnego powinna wynosić od 400 do 800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Odcinek próbny powinien być zlokalizowany w miejscu wskazanym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Wykonawca może przystąpić do wykonywania podbudowy po zaakceptowaniu odcinka próbnego przez Inżyniera.</w:t>
      </w:r>
      <w:r w:rsidRPr="00050DF6">
        <w:rPr>
          <w:rFonts w:ascii="Times New Roman" w:eastAsia="Times New Roman" w:hAnsi="Times New Roman" w:cs="Times New Roman"/>
          <w:sz w:val="20"/>
          <w:szCs w:val="20"/>
          <w:lang w:eastAsia="pl-PL"/>
        </w:rPr>
        <w:tab/>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5.6. Utrzymanie podbudowy </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3" w:name="_Toc423398335"/>
      <w:bookmarkStart w:id="74" w:name="_Toc423845943"/>
      <w:r w:rsidRPr="00050DF6">
        <w:rPr>
          <w:rFonts w:ascii="Times New Roman" w:eastAsia="Times New Roman" w:hAnsi="Times New Roman" w:cs="Times New Roman"/>
          <w:b/>
          <w:caps/>
          <w:kern w:val="28"/>
          <w:sz w:val="20"/>
          <w:szCs w:val="20"/>
          <w:lang w:eastAsia="pl-PL"/>
        </w:rPr>
        <w:t>6. kontrola jakości robót</w:t>
      </w:r>
      <w:bookmarkEnd w:id="73"/>
      <w:bookmarkEnd w:id="74"/>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6.1. Ogólne zasady kontroli jakości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kontroli jakości robót podano w OST D-M-00.00.00 „Wymagania ogólne” pkt 6.</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6.2. Badania przed przystąpieniem do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6.3. Badania w czasie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6.3.1. </w:t>
      </w:r>
      <w:r w:rsidRPr="00050DF6">
        <w:rPr>
          <w:rFonts w:ascii="Times New Roman" w:eastAsia="Times New Roman" w:hAnsi="Times New Roman" w:cs="Times New Roman"/>
          <w:sz w:val="20"/>
          <w:szCs w:val="20"/>
          <w:lang w:eastAsia="pl-PL"/>
        </w:rPr>
        <w:t>Częstotliwość oraz zakres badań i pomiarów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Częstotliwość oraz zakres badań  podano w tablicy 2.</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2. Częstotliwość ora zakres  badań przy budowie podbudowy z kruszyw</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stabilizowanych mechanicznie</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050DF6" w:rsidRPr="00050DF6" w:rsidTr="007772E0">
        <w:tc>
          <w:tcPr>
            <w:tcW w:w="496"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4394"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2620"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Częstotliwość badań</w:t>
            </w:r>
          </w:p>
        </w:tc>
      </w:tr>
      <w:tr w:rsidR="00050DF6" w:rsidRPr="00050DF6" w:rsidTr="007772E0">
        <w:tc>
          <w:tcPr>
            <w:tcW w:w="49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Lp.</w:t>
            </w:r>
          </w:p>
        </w:tc>
        <w:tc>
          <w:tcPr>
            <w:tcW w:w="4394" w:type="dxa"/>
            <w:tcBorders>
              <w:left w:val="nil"/>
              <w:bottom w:val="doub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Maksymalna powierzchnia podbudowy przy-padająca na jedno badanie (m</w:t>
            </w:r>
            <w:r w:rsidRPr="00050DF6">
              <w:rPr>
                <w:rFonts w:ascii="Times New Roman" w:eastAsia="Times New Roman" w:hAnsi="Times New Roman" w:cs="Times New Roman"/>
                <w:sz w:val="16"/>
                <w:szCs w:val="20"/>
                <w:vertAlign w:val="superscript"/>
                <w:lang w:eastAsia="pl-PL"/>
              </w:rPr>
              <w:t>2</w:t>
            </w:r>
            <w:r w:rsidRPr="00050DF6">
              <w:rPr>
                <w:rFonts w:ascii="Times New Roman" w:eastAsia="Times New Roman" w:hAnsi="Times New Roman" w:cs="Times New Roman"/>
                <w:sz w:val="16"/>
                <w:szCs w:val="20"/>
                <w:lang w:eastAsia="pl-PL"/>
              </w:rPr>
              <w:t>)</w:t>
            </w:r>
          </w:p>
        </w:tc>
      </w:tr>
      <w:tr w:rsidR="00050DF6" w:rsidRPr="00050DF6" w:rsidTr="007772E0">
        <w:tc>
          <w:tcPr>
            <w:tcW w:w="49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w:t>
            </w:r>
          </w:p>
        </w:tc>
        <w:tc>
          <w:tcPr>
            <w:tcW w:w="4394" w:type="dxa"/>
            <w:tcBorders>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Uziarnienie mieszanki </w:t>
            </w:r>
          </w:p>
        </w:tc>
        <w:tc>
          <w:tcPr>
            <w:tcW w:w="1309" w:type="dxa"/>
            <w:tcBorders>
              <w:lef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p>
        </w:tc>
        <w:tc>
          <w:tcPr>
            <w:tcW w:w="1309"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w:t>
            </w:r>
          </w:p>
        </w:tc>
        <w:tc>
          <w:tcPr>
            <w:tcW w:w="4394"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Wilgotność mieszanki </w:t>
            </w:r>
          </w:p>
        </w:tc>
        <w:tc>
          <w:tcPr>
            <w:tcW w:w="1309" w:type="dxa"/>
            <w:tcBorders>
              <w:left w:val="single" w:sz="6" w:space="0" w:color="auto"/>
            </w:tcBorders>
          </w:tcPr>
          <w:p w:rsidR="00050DF6" w:rsidRPr="00050DF6" w:rsidRDefault="00050DF6" w:rsidP="00050DF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w:t>
            </w:r>
          </w:p>
        </w:tc>
        <w:tc>
          <w:tcPr>
            <w:tcW w:w="13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600</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3</w:t>
            </w:r>
          </w:p>
        </w:tc>
        <w:tc>
          <w:tcPr>
            <w:tcW w:w="4394"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Zagęszczenie warstwy</w:t>
            </w:r>
          </w:p>
        </w:tc>
        <w:tc>
          <w:tcPr>
            <w:tcW w:w="1309"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 próbek</w:t>
            </w:r>
          </w:p>
        </w:tc>
        <w:tc>
          <w:tcPr>
            <w:tcW w:w="1309" w:type="dxa"/>
            <w:tcBorders>
              <w:left w:val="nil"/>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na 10000 m</w:t>
            </w:r>
            <w:r w:rsidRPr="00050DF6">
              <w:rPr>
                <w:rFonts w:ascii="Times New Roman" w:eastAsia="Times New Roman" w:hAnsi="Times New Roman" w:cs="Times New Roman"/>
                <w:sz w:val="20"/>
                <w:szCs w:val="20"/>
                <w:vertAlign w:val="superscript"/>
                <w:lang w:eastAsia="pl-PL"/>
              </w:rPr>
              <w:t>2</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dla każdej partii kruszywa i przy każdej zmianie kruszywa</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6.3.2. </w:t>
      </w:r>
      <w:r w:rsidRPr="00050DF6">
        <w:rPr>
          <w:rFonts w:ascii="Times New Roman" w:eastAsia="Times New Roman" w:hAnsi="Times New Roman" w:cs="Times New Roman"/>
          <w:sz w:val="20"/>
          <w:szCs w:val="20"/>
          <w:lang w:eastAsia="pl-PL"/>
        </w:rPr>
        <w:t>Uziarnienie mieszanki</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Uziarnienie mieszanki powinno być zgodne z wymaganiami podanymi w pkt 2.3. Próbki należy pobierać w sposób losowy, z rozłożonej warstwy, przed jej zagęszczeniem. Wyniki badań powinny być na bieżąco przekazywane Inżynierowi.</w:t>
      </w:r>
    </w:p>
    <w:p w:rsid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6.3.3. </w:t>
      </w:r>
      <w:r w:rsidRPr="00050DF6">
        <w:rPr>
          <w:rFonts w:ascii="Times New Roman" w:eastAsia="Times New Roman" w:hAnsi="Times New Roman" w:cs="Times New Roman"/>
          <w:sz w:val="20"/>
          <w:szCs w:val="20"/>
          <w:lang w:eastAsia="pl-PL"/>
        </w:rPr>
        <w:t xml:space="preserve">Wilgotność mieszanki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Wilgotność mieszanki powinna odpowiadać wilgotności optymalnej, określonej według próby </w:t>
      </w:r>
      <w:proofErr w:type="spellStart"/>
      <w:r w:rsidRPr="00050DF6">
        <w:rPr>
          <w:rFonts w:ascii="Times New Roman" w:eastAsia="Times New Roman" w:hAnsi="Times New Roman" w:cs="Times New Roman"/>
          <w:sz w:val="20"/>
          <w:szCs w:val="20"/>
          <w:lang w:eastAsia="pl-PL"/>
        </w:rPr>
        <w:t>Proctora</w:t>
      </w:r>
      <w:proofErr w:type="spellEnd"/>
      <w:r w:rsidRPr="00050DF6">
        <w:rPr>
          <w:rFonts w:ascii="Times New Roman" w:eastAsia="Times New Roman" w:hAnsi="Times New Roman" w:cs="Times New Roman"/>
          <w:sz w:val="20"/>
          <w:szCs w:val="20"/>
          <w:lang w:eastAsia="pl-PL"/>
        </w:rPr>
        <w:t>, zgodnie z PN-B-04481 [1] (metoda II), z tolerancją +10% -20%.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Wilgotność należy określić według PN-B-06714-17 [5].</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6.3.4. </w:t>
      </w:r>
      <w:r w:rsidRPr="00050DF6">
        <w:rPr>
          <w:rFonts w:ascii="Times New Roman" w:eastAsia="Times New Roman" w:hAnsi="Times New Roman" w:cs="Times New Roman"/>
          <w:sz w:val="20"/>
          <w:szCs w:val="20"/>
          <w:lang w:eastAsia="pl-PL"/>
        </w:rPr>
        <w:t>Zagęszczenie podbudowy</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Zagęszczenie każdej warstwy powinno odbywać się aż do osiągnięcia wymaganego wskaźnika zagęszczenia.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lub według zaleceń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Zagęszczenie podbudowy stabilizowanej mechanicznie należy uznać za prawidłowe, gdy stosunek wtórnego modułu </w:t>
      </w:r>
      <w:r w:rsidRPr="00050DF6">
        <w:rPr>
          <w:rFonts w:ascii="Times New Roman" w:eastAsia="Times New Roman" w:hAnsi="Times New Roman" w:cs="Times New Roman"/>
          <w:i/>
          <w:sz w:val="20"/>
          <w:szCs w:val="20"/>
          <w:lang w:eastAsia="pl-PL"/>
        </w:rPr>
        <w:t>E</w:t>
      </w:r>
      <w:r w:rsidRPr="00050DF6">
        <w:rPr>
          <w:rFonts w:ascii="Times New Roman" w:eastAsia="Times New Roman" w:hAnsi="Times New Roman" w:cs="Times New Roman"/>
          <w:sz w:val="20"/>
          <w:szCs w:val="20"/>
          <w:vertAlign w:val="subscript"/>
          <w:lang w:eastAsia="pl-PL"/>
        </w:rPr>
        <w:t>2</w:t>
      </w:r>
      <w:r w:rsidRPr="00050DF6">
        <w:rPr>
          <w:rFonts w:ascii="Times New Roman" w:eastAsia="Times New Roman" w:hAnsi="Times New Roman" w:cs="Times New Roman"/>
          <w:sz w:val="20"/>
          <w:szCs w:val="20"/>
          <w:lang w:eastAsia="pl-PL"/>
        </w:rPr>
        <w:t xml:space="preserve"> do pierwotnego modułu odkształcenia </w:t>
      </w:r>
      <w:r w:rsidRPr="00050DF6">
        <w:rPr>
          <w:rFonts w:ascii="Times New Roman" w:eastAsia="Times New Roman" w:hAnsi="Times New Roman" w:cs="Times New Roman"/>
          <w:i/>
          <w:sz w:val="20"/>
          <w:szCs w:val="20"/>
          <w:lang w:eastAsia="pl-PL"/>
        </w:rPr>
        <w:t>E</w:t>
      </w:r>
      <w:r w:rsidRPr="00050DF6">
        <w:rPr>
          <w:rFonts w:ascii="Times New Roman" w:eastAsia="Times New Roman" w:hAnsi="Times New Roman" w:cs="Times New Roman"/>
          <w:sz w:val="20"/>
          <w:szCs w:val="20"/>
          <w:vertAlign w:val="subscript"/>
          <w:lang w:eastAsia="pl-PL"/>
        </w:rPr>
        <w:t>1</w:t>
      </w:r>
      <w:r w:rsidRPr="00050DF6">
        <w:rPr>
          <w:rFonts w:ascii="Times New Roman" w:eastAsia="Times New Roman" w:hAnsi="Times New Roman" w:cs="Times New Roman"/>
          <w:sz w:val="20"/>
          <w:szCs w:val="20"/>
          <w:lang w:eastAsia="pl-PL"/>
        </w:rPr>
        <w:t xml:space="preserve"> jest nie większy od 2,2 dla każdej warstwy konstrukcyjnej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340" w:dyaOrig="680">
          <v:shape id="_x0000_i1027" type="#_x0000_t75" style="width:17.55pt;height:34.1pt" o:ole="">
            <v:imagedata r:id="rId13" o:title=""/>
          </v:shape>
          <o:OLEObject Type="Embed" ProgID="Equation.3" ShapeID="_x0000_i1027" DrawAspect="Content" ObjectID="_1617886380" r:id="rId14"/>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2,2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6.3.5. </w:t>
      </w:r>
      <w:r w:rsidRPr="00050DF6">
        <w:rPr>
          <w:rFonts w:ascii="Times New Roman" w:eastAsia="Times New Roman" w:hAnsi="Times New Roman" w:cs="Times New Roman"/>
          <w:sz w:val="20"/>
          <w:szCs w:val="20"/>
          <w:lang w:eastAsia="pl-PL"/>
        </w:rPr>
        <w:t>Właściwości kruszywa</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Badania kruszywa powinny obejmować ocenę wszystkich właściwości określonych w pkt 2.3.2.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Próbki do badań pełnych powinny być pobierane przez Wykonawcę w sposób losowy w obecności Inżyniera.</w:t>
      </w:r>
    </w:p>
    <w:p w:rsidR="00050DF6" w:rsidRPr="00050DF6" w:rsidRDefault="00050DF6" w:rsidP="00050DF6">
      <w:pPr>
        <w:keepNext/>
        <w:overflowPunct w:val="0"/>
        <w:autoSpaceDE w:val="0"/>
        <w:autoSpaceDN w:val="0"/>
        <w:adjustRightInd w:val="0"/>
        <w:spacing w:before="120" w:after="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6.4. Wymagania dotyczące cech geometrycznych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6.4.1. </w:t>
      </w:r>
      <w:r w:rsidRPr="00050DF6">
        <w:rPr>
          <w:rFonts w:ascii="Times New Roman" w:eastAsia="Times New Roman" w:hAnsi="Times New Roman" w:cs="Times New Roman"/>
          <w:sz w:val="20"/>
          <w:szCs w:val="20"/>
          <w:lang w:eastAsia="pl-PL"/>
        </w:rPr>
        <w:t>Częstotliwość oraz zakres pomiarów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Częstotliwość oraz zakres pomiarów dotyczących cech geometrycznych podbudowy  podano w  tablicy 3.</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3. Częstotliwość oraz zakres pomiarów wykonanej podbudowy z kruszywa</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050DF6" w:rsidRPr="00050DF6" w:rsidTr="007772E0">
        <w:tc>
          <w:tcPr>
            <w:tcW w:w="637"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Lp.</w:t>
            </w:r>
          </w:p>
        </w:tc>
        <w:tc>
          <w:tcPr>
            <w:tcW w:w="3467"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Wyszczególnienie badań i pomiarów</w:t>
            </w:r>
          </w:p>
        </w:tc>
        <w:tc>
          <w:tcPr>
            <w:tcW w:w="3479"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Minimalna częstotliwość pomiarów</w:t>
            </w:r>
          </w:p>
        </w:tc>
      </w:tr>
      <w:tr w:rsidR="00050DF6" w:rsidRPr="00050DF6" w:rsidTr="007772E0">
        <w:tc>
          <w:tcPr>
            <w:tcW w:w="637"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w:t>
            </w:r>
          </w:p>
        </w:tc>
        <w:tc>
          <w:tcPr>
            <w:tcW w:w="3467"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Szerokość podbudowy </w:t>
            </w:r>
          </w:p>
        </w:tc>
        <w:tc>
          <w:tcPr>
            <w:tcW w:w="3479"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12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2</w:t>
            </w:r>
          </w:p>
        </w:tc>
        <w:tc>
          <w:tcPr>
            <w:tcW w:w="3467" w:type="dxa"/>
          </w:tcPr>
          <w:p w:rsidR="00050DF6" w:rsidRPr="00050DF6" w:rsidRDefault="00050DF6" w:rsidP="00050DF6">
            <w:pPr>
              <w:overflowPunct w:val="0"/>
              <w:autoSpaceDE w:val="0"/>
              <w:autoSpaceDN w:val="0"/>
              <w:adjustRightInd w:val="0"/>
              <w:spacing w:before="12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Równość podłużna</w:t>
            </w:r>
          </w:p>
        </w:tc>
        <w:tc>
          <w:tcPr>
            <w:tcW w:w="3479" w:type="dxa"/>
          </w:tcPr>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w sposób ciągły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albo co        20 m łatą na każdym pasie ruchu</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3</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Równość poprzeczna</w:t>
            </w:r>
          </w:p>
        </w:tc>
        <w:tc>
          <w:tcPr>
            <w:tcW w:w="3479"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4</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Spadki poprzeczne*</w:t>
            </w:r>
            <w:r w:rsidRPr="00050DF6">
              <w:rPr>
                <w:rFonts w:ascii="Times New Roman" w:eastAsia="Times New Roman" w:hAnsi="Times New Roman" w:cs="Times New Roman"/>
                <w:sz w:val="20"/>
                <w:szCs w:val="20"/>
                <w:vertAlign w:val="superscript"/>
                <w:lang w:eastAsia="pl-PL"/>
              </w:rPr>
              <w:t>)</w:t>
            </w:r>
          </w:p>
        </w:tc>
        <w:tc>
          <w:tcPr>
            <w:tcW w:w="3479" w:type="dxa"/>
            <w:tcBorders>
              <w:bottom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5</w:t>
            </w:r>
          </w:p>
        </w:tc>
        <w:tc>
          <w:tcPr>
            <w:tcW w:w="3467" w:type="dxa"/>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Rzędne wysokościowe</w:t>
            </w:r>
          </w:p>
        </w:tc>
        <w:tc>
          <w:tcPr>
            <w:tcW w:w="3479" w:type="dxa"/>
            <w:tcBorders>
              <w:bottom w:val="single" w:sz="6" w:space="0" w:color="auto"/>
            </w:tcBorders>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100 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6</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Ukształtowanie osi w planie*</w:t>
            </w:r>
            <w:r w:rsidRPr="00050DF6">
              <w:rPr>
                <w:rFonts w:ascii="Times New Roman" w:eastAsia="Times New Roman" w:hAnsi="Times New Roman" w:cs="Times New Roman"/>
                <w:sz w:val="20"/>
                <w:szCs w:val="20"/>
                <w:vertAlign w:val="superscript"/>
                <w:lang w:eastAsia="pl-PL"/>
              </w:rPr>
              <w:t>)</w:t>
            </w:r>
          </w:p>
        </w:tc>
        <w:tc>
          <w:tcPr>
            <w:tcW w:w="3479" w:type="dxa"/>
            <w:tcBorders>
              <w:top w:val="nil"/>
            </w:tcBorders>
          </w:tcPr>
          <w:p w:rsidR="00050DF6" w:rsidRPr="00050DF6" w:rsidRDefault="00050DF6" w:rsidP="00050DF6">
            <w:pPr>
              <w:overflowPunct w:val="0"/>
              <w:autoSpaceDE w:val="0"/>
              <w:autoSpaceDN w:val="0"/>
              <w:adjustRightInd w:val="0"/>
              <w:spacing w:before="60" w:after="60" w:line="240" w:lineRule="auto"/>
              <w:ind w:right="-11"/>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co 100 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7</w:t>
            </w:r>
          </w:p>
        </w:tc>
        <w:tc>
          <w:tcPr>
            <w:tcW w:w="3467" w:type="dxa"/>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Grubość podbudowy </w:t>
            </w:r>
          </w:p>
        </w:tc>
        <w:tc>
          <w:tcPr>
            <w:tcW w:w="3479" w:type="dxa"/>
          </w:tcPr>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Podczas budowy:</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3 punktach na każdej działce roboczej, lecz nie rzadziej niż raz na 400 m</w:t>
            </w:r>
            <w:r w:rsidRPr="00050DF6">
              <w:rPr>
                <w:rFonts w:ascii="Times New Roman" w:eastAsia="Times New Roman" w:hAnsi="Times New Roman" w:cs="Times New Roman"/>
                <w:sz w:val="20"/>
                <w:szCs w:val="20"/>
                <w:vertAlign w:val="superscript"/>
                <w:lang w:eastAsia="pl-PL"/>
              </w:rPr>
              <w:t>2</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Przed odbiorem:</w:t>
            </w:r>
          </w:p>
          <w:p w:rsidR="00050DF6" w:rsidRPr="00050DF6" w:rsidRDefault="00050DF6" w:rsidP="00050DF6">
            <w:pPr>
              <w:overflowPunct w:val="0"/>
              <w:autoSpaceDE w:val="0"/>
              <w:autoSpaceDN w:val="0"/>
              <w:adjustRightInd w:val="0"/>
              <w:spacing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w 3 punktach, lecz nie rzadziej niż raz na 2000 m</w:t>
            </w:r>
            <w:r w:rsidRPr="00050DF6">
              <w:rPr>
                <w:rFonts w:ascii="Times New Roman" w:eastAsia="Times New Roman" w:hAnsi="Times New Roman" w:cs="Times New Roman"/>
                <w:sz w:val="20"/>
                <w:szCs w:val="20"/>
                <w:vertAlign w:val="superscript"/>
                <w:lang w:eastAsia="pl-PL"/>
              </w:rPr>
              <w:t>2</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w:t>
            </w:r>
          </w:p>
        </w:tc>
        <w:tc>
          <w:tcPr>
            <w:tcW w:w="3467" w:type="dxa"/>
          </w:tcPr>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Nośność podbudowy:</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moduł odkształcenia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ugięcie sprężyste</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tc>
        <w:tc>
          <w:tcPr>
            <w:tcW w:w="3479" w:type="dxa"/>
          </w:tcPr>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najmniej w dwóch przekrojach na każde 1000 m</w:t>
            </w:r>
          </w:p>
          <w:p w:rsidR="00050DF6" w:rsidRPr="00050DF6" w:rsidRDefault="00050DF6" w:rsidP="00050DF6">
            <w:pPr>
              <w:overflowPunct w:val="0"/>
              <w:autoSpaceDE w:val="0"/>
              <w:autoSpaceDN w:val="0"/>
              <w:adjustRightInd w:val="0"/>
              <w:spacing w:after="6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najmniej w 20 punktach na każde 1000 m</w:t>
            </w:r>
          </w:p>
        </w:tc>
      </w:tr>
    </w:tbl>
    <w:p w:rsidR="00050DF6" w:rsidRPr="00050DF6" w:rsidRDefault="00050DF6" w:rsidP="00050DF6">
      <w:pPr>
        <w:overflowPunct w:val="0"/>
        <w:autoSpaceDE w:val="0"/>
        <w:autoSpaceDN w:val="0"/>
        <w:adjustRightInd w:val="0"/>
        <w:spacing w:before="120" w:after="0" w:line="240" w:lineRule="auto"/>
        <w:ind w:left="284" w:right="-11" w:hanging="284"/>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Dodatkowe pomiary spadków poprzecznych i ukształtowania osi w planie należy wykonać w punktach głównych łuków poziomych.</w:t>
      </w:r>
    </w:p>
    <w:p w:rsidR="00050DF6" w:rsidRPr="00050DF6" w:rsidRDefault="00050DF6" w:rsidP="00050DF6">
      <w:pPr>
        <w:keepNext/>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6.4.2. </w:t>
      </w:r>
      <w:r w:rsidRPr="00050DF6">
        <w:rPr>
          <w:rFonts w:ascii="Times New Roman" w:eastAsia="Times New Roman" w:hAnsi="Times New Roman" w:cs="Times New Roman"/>
          <w:sz w:val="20"/>
          <w:szCs w:val="20"/>
          <w:lang w:eastAsia="pl-PL"/>
        </w:rPr>
        <w:t xml:space="preserve">Szerokość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Szerokość podbudowy nie może różnić się od szerokości projektowanej o więcej niż +10 cm, -5 cm.</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b/>
          <w:sz w:val="20"/>
          <w:szCs w:val="20"/>
          <w:lang w:eastAsia="pl-PL"/>
        </w:rPr>
      </w:pP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6.4.3. </w:t>
      </w:r>
      <w:r w:rsidRPr="00050DF6">
        <w:rPr>
          <w:rFonts w:ascii="Times New Roman" w:eastAsia="Times New Roman" w:hAnsi="Times New Roman" w:cs="Times New Roman"/>
          <w:sz w:val="20"/>
          <w:szCs w:val="20"/>
          <w:lang w:eastAsia="pl-PL"/>
        </w:rPr>
        <w:t xml:space="preserve">Równość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zgodnie z BN-68/8931-04 [28].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Nierówności poprzeczne podbudowy należy mierzyć 4-metrową łatą.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Nierówności podbudowy  nie mogą przekraczać:</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10 mm dla podbudowy zasadniczej,</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20 mm dla podbudowy pomocniczej.</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6.4.4. </w:t>
      </w:r>
      <w:r w:rsidRPr="00050DF6">
        <w:rPr>
          <w:rFonts w:ascii="Times New Roman" w:eastAsia="Times New Roman" w:hAnsi="Times New Roman" w:cs="Times New Roman"/>
          <w:sz w:val="20"/>
          <w:szCs w:val="20"/>
          <w:lang w:eastAsia="pl-PL"/>
        </w:rPr>
        <w:t xml:space="preserve">Spadki poprzeczne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0,5 %.</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6.4.5. </w:t>
      </w:r>
      <w:r w:rsidRPr="00050DF6">
        <w:rPr>
          <w:rFonts w:ascii="Times New Roman" w:eastAsia="Times New Roman" w:hAnsi="Times New Roman" w:cs="Times New Roman"/>
          <w:sz w:val="20"/>
          <w:szCs w:val="20"/>
          <w:lang w:eastAsia="pl-PL"/>
        </w:rPr>
        <w:t xml:space="preserve">Rzędne wysokościowe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Różnice pomiędzy rzędnymi wysokościowymi podbudowy i rzędnymi projektowanymi nie powinny przekraczać + 1 cm, -2 cm.</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6.4.6. </w:t>
      </w:r>
      <w:r w:rsidRPr="00050DF6">
        <w:rPr>
          <w:rFonts w:ascii="Times New Roman" w:eastAsia="Times New Roman" w:hAnsi="Times New Roman" w:cs="Times New Roman"/>
          <w:sz w:val="20"/>
          <w:szCs w:val="20"/>
          <w:lang w:eastAsia="pl-PL"/>
        </w:rPr>
        <w:t>Ukształtowanie osi podbudowy i ulepszonego podłoża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Oś podbudowy w planie nie może być przesunięta w stosunku do osi projektowanej o więcej niż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5 cm.</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6.4.7. </w:t>
      </w:r>
      <w:r w:rsidRPr="00050DF6">
        <w:rPr>
          <w:rFonts w:ascii="Times New Roman" w:eastAsia="Times New Roman" w:hAnsi="Times New Roman" w:cs="Times New Roman"/>
          <w:sz w:val="20"/>
          <w:szCs w:val="20"/>
          <w:lang w:eastAsia="pl-PL"/>
        </w:rPr>
        <w:t>Grubość podbudowy i ulepszonego podłoża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Grubość podbudowy nie może się  różnić od grubości projektowanej o więcej niż:</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dla podbudowy zasadniczej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10%,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dla podbudowy pomocniczej +10%, -15%.</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6.4.8. </w:t>
      </w:r>
      <w:r w:rsidRPr="00050DF6">
        <w:rPr>
          <w:rFonts w:ascii="Times New Roman" w:eastAsia="Times New Roman" w:hAnsi="Times New Roman" w:cs="Times New Roman"/>
          <w:sz w:val="20"/>
          <w:szCs w:val="20"/>
          <w:lang w:eastAsia="pl-PL"/>
        </w:rPr>
        <w:t>Nośność podbudowy</w:t>
      </w:r>
    </w:p>
    <w:p w:rsidR="00050DF6" w:rsidRPr="00050DF6" w:rsidRDefault="00050DF6" w:rsidP="00050DF6">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moduł odkształcenia wg BN-64/8931-02 [27] powinien być zgodny z podanym w tablicy 4,</w:t>
      </w:r>
    </w:p>
    <w:p w:rsidR="00050DF6" w:rsidRPr="00050DF6" w:rsidRDefault="00050DF6" w:rsidP="00050DF6">
      <w:pPr>
        <w:numPr>
          <w:ilvl w:val="0"/>
          <w:numId w:val="1"/>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ugięcie sprężyste wg BN-70/8931-06 [29] powinno być zgodne z podanym w tablicy 4.</w:t>
      </w:r>
    </w:p>
    <w:p w:rsidR="00050DF6" w:rsidRPr="00050DF6" w:rsidRDefault="00050DF6" w:rsidP="00050DF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4. Cechy podbudowy</w:t>
      </w:r>
    </w:p>
    <w:tbl>
      <w:tblPr>
        <w:tblW w:w="0" w:type="auto"/>
        <w:tblLayout w:type="fixed"/>
        <w:tblCellMar>
          <w:left w:w="70" w:type="dxa"/>
          <w:right w:w="70" w:type="dxa"/>
        </w:tblCellMar>
        <w:tblLook w:val="0000" w:firstRow="0" w:lastRow="0" w:firstColumn="0" w:lastColumn="0" w:noHBand="0" w:noVBand="0"/>
      </w:tblPr>
      <w:tblGrid>
        <w:gridCol w:w="1204"/>
        <w:gridCol w:w="1276"/>
        <w:gridCol w:w="1257"/>
        <w:gridCol w:w="1295"/>
        <w:gridCol w:w="19"/>
        <w:gridCol w:w="1228"/>
        <w:gridCol w:w="1231"/>
      </w:tblGrid>
      <w:tr w:rsidR="00050DF6" w:rsidRPr="00050DF6" w:rsidTr="007772E0">
        <w:tc>
          <w:tcPr>
            <w:tcW w:w="1204"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6306" w:type="dxa"/>
            <w:gridSpan w:val="6"/>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Wymagane cechy podbudowy</w:t>
            </w:r>
          </w:p>
        </w:tc>
      </w:tr>
      <w:tr w:rsidR="00050DF6" w:rsidRPr="00050DF6" w:rsidTr="007772E0">
        <w:tc>
          <w:tcPr>
            <w:tcW w:w="1204" w:type="dxa"/>
            <w:tcBorders>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Podbudowa</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z kruszywa o wskaźniku w</w:t>
            </w:r>
            <w:r w:rsidRPr="00050DF6">
              <w:rPr>
                <w:rFonts w:ascii="Times New Roman" w:eastAsia="Times New Roman" w:hAnsi="Times New Roman" w:cs="Times New Roman"/>
                <w:sz w:val="20"/>
                <w:szCs w:val="20"/>
                <w:vertAlign w:val="subscript"/>
                <w:lang w:eastAsia="pl-PL"/>
              </w:rPr>
              <w:t>noś</w:t>
            </w:r>
            <w:r w:rsidRPr="00050DF6">
              <w:rPr>
                <w:rFonts w:ascii="Times New Roman" w:eastAsia="Times New Roman" w:hAnsi="Times New Roman" w:cs="Times New Roman"/>
                <w:sz w:val="20"/>
                <w:szCs w:val="20"/>
                <w:lang w:eastAsia="pl-PL"/>
              </w:rPr>
              <w:t xml:space="preserve"> nie mniejszym </w:t>
            </w:r>
          </w:p>
        </w:tc>
        <w:tc>
          <w:tcPr>
            <w:tcW w:w="1276"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Wskaźnik zagęszczenia I</w:t>
            </w:r>
            <w:r w:rsidRPr="00050DF6">
              <w:rPr>
                <w:rFonts w:ascii="Times New Roman" w:eastAsia="Times New Roman" w:hAnsi="Times New Roman" w:cs="Times New Roman"/>
                <w:sz w:val="20"/>
                <w:szCs w:val="20"/>
                <w:vertAlign w:val="subscript"/>
                <w:lang w:eastAsia="pl-PL"/>
              </w:rPr>
              <w:t>S</w:t>
            </w:r>
            <w:r w:rsidRPr="00050DF6">
              <w:rPr>
                <w:rFonts w:ascii="Times New Roman" w:eastAsia="Times New Roman" w:hAnsi="Times New Roman" w:cs="Times New Roman"/>
                <w:sz w:val="20"/>
                <w:szCs w:val="20"/>
                <w:lang w:eastAsia="pl-PL"/>
              </w:rPr>
              <w:t xml:space="preserve">   nie</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Minimalny moduł </w:t>
            </w:r>
            <w:proofErr w:type="spellStart"/>
            <w:r w:rsidRPr="00050DF6">
              <w:rPr>
                <w:rFonts w:ascii="Times New Roman" w:eastAsia="Times New Roman" w:hAnsi="Times New Roman" w:cs="Times New Roman"/>
                <w:sz w:val="20"/>
                <w:szCs w:val="20"/>
                <w:lang w:eastAsia="pl-PL"/>
              </w:rPr>
              <w:t>odkształ-cenia</w:t>
            </w:r>
            <w:proofErr w:type="spellEnd"/>
            <w:r w:rsidRPr="00050DF6">
              <w:rPr>
                <w:rFonts w:ascii="Times New Roman" w:eastAsia="Times New Roman" w:hAnsi="Times New Roman" w:cs="Times New Roman"/>
                <w:sz w:val="20"/>
                <w:szCs w:val="20"/>
                <w:lang w:eastAsia="pl-PL"/>
              </w:rPr>
              <w:t xml:space="preserve"> mierzony płytą o średnicy 30 cm, </w:t>
            </w:r>
            <w:proofErr w:type="spellStart"/>
            <w:r w:rsidRPr="00050DF6">
              <w:rPr>
                <w:rFonts w:ascii="Times New Roman" w:eastAsia="Times New Roman" w:hAnsi="Times New Roman" w:cs="Times New Roman"/>
                <w:sz w:val="20"/>
                <w:szCs w:val="20"/>
                <w:lang w:eastAsia="pl-PL"/>
              </w:rPr>
              <w:t>MPa</w:t>
            </w:r>
            <w:proofErr w:type="spellEnd"/>
          </w:p>
        </w:tc>
      </w:tr>
      <w:tr w:rsidR="00050DF6" w:rsidRPr="00050DF6" w:rsidTr="007772E0">
        <w:tc>
          <w:tcPr>
            <w:tcW w:w="1204"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niż,   %</w:t>
            </w:r>
          </w:p>
        </w:tc>
        <w:tc>
          <w:tcPr>
            <w:tcW w:w="127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257"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40 </w:t>
            </w:r>
            <w:proofErr w:type="spellStart"/>
            <w:r w:rsidRPr="00050DF6">
              <w:rPr>
                <w:rFonts w:ascii="Times New Roman" w:eastAsia="Times New Roman" w:hAnsi="Times New Roman" w:cs="Times New Roman"/>
                <w:sz w:val="20"/>
                <w:szCs w:val="20"/>
                <w:lang w:eastAsia="pl-PL"/>
              </w:rPr>
              <w:t>kN</w:t>
            </w:r>
            <w:proofErr w:type="spellEnd"/>
          </w:p>
        </w:tc>
        <w:tc>
          <w:tcPr>
            <w:tcW w:w="1314" w:type="dxa"/>
            <w:gridSpan w:val="2"/>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50 </w:t>
            </w:r>
            <w:proofErr w:type="spellStart"/>
            <w:r w:rsidRPr="00050DF6">
              <w:rPr>
                <w:rFonts w:ascii="Times New Roman" w:eastAsia="Times New Roman" w:hAnsi="Times New Roman" w:cs="Times New Roman"/>
                <w:sz w:val="20"/>
                <w:szCs w:val="20"/>
                <w:lang w:eastAsia="pl-PL"/>
              </w:rPr>
              <w:t>kN</w:t>
            </w:r>
            <w:proofErr w:type="spellEnd"/>
          </w:p>
        </w:tc>
        <w:tc>
          <w:tcPr>
            <w:tcW w:w="1228"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pierwszego obciążenia E</w:t>
            </w:r>
            <w:r w:rsidRPr="00050DF6">
              <w:rPr>
                <w:rFonts w:ascii="Times New Roman" w:eastAsia="Times New Roman" w:hAnsi="Times New Roman" w:cs="Times New Roman"/>
                <w:sz w:val="16"/>
                <w:szCs w:val="20"/>
                <w:vertAlign w:val="subscript"/>
                <w:lang w:eastAsia="pl-PL"/>
              </w:rPr>
              <w:t>1</w:t>
            </w:r>
          </w:p>
        </w:tc>
        <w:tc>
          <w:tcPr>
            <w:tcW w:w="1228"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drugiego obciążenia E</w:t>
            </w:r>
            <w:r w:rsidRPr="00050DF6">
              <w:rPr>
                <w:rFonts w:ascii="Times New Roman" w:eastAsia="Times New Roman" w:hAnsi="Times New Roman" w:cs="Times New Roman"/>
                <w:sz w:val="16"/>
                <w:szCs w:val="20"/>
                <w:vertAlign w:val="subscript"/>
                <w:lang w:eastAsia="pl-PL"/>
              </w:rPr>
              <w:t>2</w:t>
            </w:r>
          </w:p>
        </w:tc>
      </w:tr>
      <w:tr w:rsidR="00050DF6" w:rsidRPr="00050DF6" w:rsidTr="007772E0">
        <w:tc>
          <w:tcPr>
            <w:tcW w:w="1204"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80</w:t>
            </w:r>
          </w:p>
          <w:p w:rsidR="00050DF6" w:rsidRPr="00050DF6" w:rsidRDefault="00050DF6" w:rsidP="00050DF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tc>
        <w:tc>
          <w:tcPr>
            <w:tcW w:w="127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1,03</w:t>
            </w:r>
          </w:p>
        </w:tc>
        <w:tc>
          <w:tcPr>
            <w:tcW w:w="1257"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1,10</w:t>
            </w:r>
          </w:p>
        </w:tc>
        <w:tc>
          <w:tcPr>
            <w:tcW w:w="1314" w:type="dxa"/>
            <w:gridSpan w:val="2"/>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tc>
        <w:tc>
          <w:tcPr>
            <w:tcW w:w="1228"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100</w:t>
            </w:r>
          </w:p>
        </w:tc>
        <w:tc>
          <w:tcPr>
            <w:tcW w:w="1228"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180</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6.5. Zasady postępowania z wadliwie wykonanymi odcinkami podbudowy </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6.5.1. </w:t>
      </w:r>
      <w:r w:rsidRPr="00050DF6">
        <w:rPr>
          <w:rFonts w:ascii="Times New Roman" w:eastAsia="Times New Roman" w:hAnsi="Times New Roman" w:cs="Times New Roman"/>
          <w:sz w:val="20"/>
          <w:szCs w:val="20"/>
          <w:lang w:eastAsia="pl-PL"/>
        </w:rPr>
        <w:t xml:space="preserve">Niewłaściwe cechy geometryczne podbudowy </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6.5.2. </w:t>
      </w:r>
      <w:r w:rsidRPr="00050DF6">
        <w:rPr>
          <w:rFonts w:ascii="Times New Roman" w:eastAsia="Times New Roman" w:hAnsi="Times New Roman" w:cs="Times New Roman"/>
          <w:sz w:val="20"/>
          <w:szCs w:val="20"/>
          <w:lang w:eastAsia="pl-PL"/>
        </w:rPr>
        <w:t xml:space="preserve">Niewłaściwa grubość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Roboty te Wykonawca wykona na własny koszt. Po wykonaniu tych robót nastąpi ponowny pomiar i ocena grubości warstwy, według wyżej podanych zasad, na koszt Wykonawcy.</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6.5.3. </w:t>
      </w:r>
      <w:r w:rsidRPr="00050DF6">
        <w:rPr>
          <w:rFonts w:ascii="Times New Roman" w:eastAsia="Times New Roman" w:hAnsi="Times New Roman" w:cs="Times New Roman"/>
          <w:sz w:val="20"/>
          <w:szCs w:val="20"/>
          <w:lang w:eastAsia="pl-PL"/>
        </w:rPr>
        <w:t xml:space="preserve">Niewłaściwa nośność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5" w:name="_Toc418394443"/>
      <w:bookmarkStart w:id="76" w:name="_Toc423845944"/>
      <w:r w:rsidRPr="00050DF6">
        <w:rPr>
          <w:rFonts w:ascii="Times New Roman" w:eastAsia="Times New Roman" w:hAnsi="Times New Roman" w:cs="Times New Roman"/>
          <w:b/>
          <w:caps/>
          <w:kern w:val="28"/>
          <w:sz w:val="20"/>
          <w:szCs w:val="20"/>
          <w:lang w:eastAsia="pl-PL"/>
        </w:rPr>
        <w:t>7. OBMIAR ROBÓT</w:t>
      </w:r>
      <w:bookmarkEnd w:id="75"/>
      <w:bookmarkEnd w:id="76"/>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7.1. Ogólne zasady obmiaru robót</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obmiaru robót podano w OST D-M-00.00.00 „Wymagania ogólne” pkt 7.</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7.2. Jednostka obmiarowa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Jednostką obmiarową jest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xml:space="preserve"> (metr kwadratowy) podbudowy  z kruszywa stabilizowanego mechanicznie.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7" w:name="_Toc418394444"/>
      <w:bookmarkStart w:id="78" w:name="_Toc423845945"/>
      <w:r w:rsidRPr="00050DF6">
        <w:rPr>
          <w:rFonts w:ascii="Times New Roman" w:eastAsia="Times New Roman" w:hAnsi="Times New Roman" w:cs="Times New Roman"/>
          <w:b/>
          <w:caps/>
          <w:kern w:val="28"/>
          <w:sz w:val="20"/>
          <w:szCs w:val="20"/>
          <w:lang w:eastAsia="pl-PL"/>
        </w:rPr>
        <w:t>8. ODBIÓR ROBÓT</w:t>
      </w:r>
      <w:bookmarkEnd w:id="77"/>
      <w:bookmarkEnd w:id="78"/>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odbioru robót podano w OST D-M-00.00.00 „Wymagania ogólne” pkt 8.</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Roboty uznaje się za zgodne z dokumentacją projektową, SST i wymaganiami Inżyniera, jeżeli wszystkie pomiary i badania z zachowaniem tolerancji wg pkt 6 dały wyniki pozytywne.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9" w:name="_Toc418394445"/>
      <w:bookmarkStart w:id="80" w:name="_Toc423845946"/>
      <w:r w:rsidRPr="00050DF6">
        <w:rPr>
          <w:rFonts w:ascii="Times New Roman" w:eastAsia="Times New Roman" w:hAnsi="Times New Roman" w:cs="Times New Roman"/>
          <w:b/>
          <w:caps/>
          <w:kern w:val="28"/>
          <w:sz w:val="20"/>
          <w:szCs w:val="20"/>
          <w:lang w:eastAsia="pl-PL"/>
        </w:rPr>
        <w:t>9. PODSTAWA PŁATNOŚCI</w:t>
      </w:r>
      <w:bookmarkEnd w:id="79"/>
      <w:bookmarkEnd w:id="80"/>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9.1. Ogólne ustalenia dotyczące podstawy płatności</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ab/>
      </w:r>
      <w:r w:rsidRPr="00050DF6">
        <w:rPr>
          <w:rFonts w:ascii="Times New Roman" w:eastAsia="Times New Roman" w:hAnsi="Times New Roman" w:cs="Times New Roman"/>
          <w:sz w:val="20"/>
          <w:szCs w:val="20"/>
          <w:lang w:eastAsia="pl-PL"/>
        </w:rPr>
        <w:t>Ogólne ustalenia dotyczące podstawy płatności podano w OST D-M-00.00.00 „Wymagania ogólne” pkt 9.</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9.2. Cena jednostki obmiarowej</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Zakres czynności objętych ceną jednostkową 1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xml:space="preserve"> podbudowy z kruszywa stabilizowanego mechanicznie, podano w OST: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10. przepisy związane</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1.</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PN-B-04481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Grunty budowlane. Badania próbek gruntu</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2.</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zanieczyszczeń obcych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3.</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PN-B-06714-15</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składu ziarnowego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4.</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Kruszywa mineralne. Badania. Oznaczanie kształtu </w:t>
            </w:r>
            <w:proofErr w:type="spellStart"/>
            <w:r w:rsidRPr="00050DF6">
              <w:rPr>
                <w:rFonts w:ascii="Times New Roman" w:eastAsia="Times New Roman" w:hAnsi="Times New Roman" w:cs="Times New Roman"/>
                <w:sz w:val="20"/>
                <w:szCs w:val="20"/>
                <w:lang w:eastAsia="pl-PL"/>
              </w:rPr>
              <w:t>ziarn</w:t>
            </w:r>
            <w:proofErr w:type="spellEnd"/>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5.</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PN-B-06714-17</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wilgotności</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6.</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nasiąkliwości</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7.</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PN-B-06714-19</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mrozoodporności metodą bezpośrednią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8.</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PN-B-06714-26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zanieczyszczeń organicznych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9.</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PN-B-06714-28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siarki metodą bromową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PN-B-06714-37</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rozpadu krzemianowego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11.</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PN-B-06714-39</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rozpadu żelazawego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PN-B-06714-42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ścieralności w bębnie Los Angeles</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13</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Kruszywa naturalne do nawierzchni drogowych. Żwir i mieszanka</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14</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Kruszywa łamane do nawierzchni drogowych</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PN-B-11113</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Kruszywa mineralne. Kruszywa naturalne do nawierzchni </w:t>
            </w:r>
            <w:r w:rsidRPr="00050DF6">
              <w:rPr>
                <w:rFonts w:ascii="Times New Roman" w:eastAsia="Times New Roman" w:hAnsi="Times New Roman" w:cs="Times New Roman"/>
                <w:sz w:val="20"/>
                <w:szCs w:val="20"/>
                <w:lang w:eastAsia="pl-PL"/>
              </w:rPr>
              <w:lastRenderedPageBreak/>
              <w:t>drogowych. Piasek</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17.</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PN-B-19701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Cement powszechnego użytku. Skład, wymagania i ocena zgodności</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18</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PN-B-32250</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Materiały budowlane. Woda do betonu i zapraw</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19</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PN-S-06102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Podbudowy z kruszyw stabilizowanych mechanicznie</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20</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PN-S-96023</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Konstrukcje drogowe. Podbudowa i nawierzchnia z tłucznia kamiennego</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21</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BN-88/6731-08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Transport i przechowywanie</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22</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BN-84/6774-02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Kruszywo mineralne. Kruszywo kamienne łamane do nawierzchni drogowych</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23</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BN-64/8931-01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Oznaczanie wskaźnika piaskowego</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24</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BN-64/8931-02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25</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BN-68/8931-04</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Drogi samochodowe. Pomiar równości nawierzchni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i łatą</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26</w:t>
            </w:r>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BN-70/8931-06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Drogi samochodowe. Pomiar ugięć podatnych </w:t>
            </w:r>
            <w:proofErr w:type="spellStart"/>
            <w:r w:rsidRPr="00050DF6">
              <w:rPr>
                <w:rFonts w:ascii="Times New Roman" w:eastAsia="Times New Roman" w:hAnsi="Times New Roman" w:cs="Times New Roman"/>
                <w:sz w:val="20"/>
                <w:szCs w:val="20"/>
                <w:lang w:eastAsia="pl-PL"/>
              </w:rPr>
              <w:t>ugięciomierzem</w:t>
            </w:r>
            <w:proofErr w:type="spellEnd"/>
            <w:r w:rsidRPr="00050DF6">
              <w:rPr>
                <w:rFonts w:ascii="Times New Roman" w:eastAsia="Times New Roman" w:hAnsi="Times New Roman" w:cs="Times New Roman"/>
                <w:sz w:val="20"/>
                <w:szCs w:val="20"/>
                <w:lang w:eastAsia="pl-PL"/>
              </w:rPr>
              <w:t xml:space="preserve"> belkowym</w:t>
            </w:r>
          </w:p>
        </w:tc>
      </w:tr>
      <w:tr w:rsidR="00050DF6" w:rsidRPr="00050DF6" w:rsidTr="007772E0">
        <w:tc>
          <w:tcPr>
            <w:tcW w:w="637" w:type="dxa"/>
          </w:tcPr>
          <w:p w:rsidR="00050DF6" w:rsidRPr="00050DF6" w:rsidRDefault="00B136F7"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27</w:t>
            </w:r>
            <w:bookmarkStart w:id="81" w:name="_GoBack"/>
            <w:bookmarkEnd w:id="81"/>
            <w:r w:rsidR="00050DF6" w:rsidRPr="00050DF6">
              <w:rPr>
                <w:rFonts w:ascii="Times New Roman" w:eastAsia="Times New Roman" w:hAnsi="Times New Roman" w:cs="Times New Roman"/>
                <w:sz w:val="20"/>
                <w:szCs w:val="20"/>
                <w:lang w:eastAsia="pl-PL"/>
              </w:rPr>
              <w:t>.</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BN-77/8931-12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Oznaczanie wskaźnika zagęszczenia gruntu</w:t>
            </w:r>
          </w:p>
        </w:tc>
      </w:tr>
    </w:tbl>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10.2. Inne dokumenty</w:t>
      </w:r>
    </w:p>
    <w:p w:rsidR="00050DF6" w:rsidRPr="00050DF6" w:rsidRDefault="00050DF6" w:rsidP="00050DF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Katalog typowych konstrukcji nawierzchni podatnych i półsztywnych, </w:t>
      </w:r>
      <w:proofErr w:type="spellStart"/>
      <w:r w:rsidRPr="00050DF6">
        <w:rPr>
          <w:rFonts w:ascii="Times New Roman" w:eastAsia="Times New Roman" w:hAnsi="Times New Roman" w:cs="Times New Roman"/>
          <w:sz w:val="20"/>
          <w:szCs w:val="20"/>
          <w:lang w:eastAsia="pl-PL"/>
        </w:rPr>
        <w:t>IBDiM</w:t>
      </w:r>
      <w:proofErr w:type="spellEnd"/>
      <w:r w:rsidRPr="00050DF6">
        <w:rPr>
          <w:rFonts w:ascii="Times New Roman" w:eastAsia="Times New Roman" w:hAnsi="Times New Roman" w:cs="Times New Roman"/>
          <w:sz w:val="20"/>
          <w:szCs w:val="20"/>
          <w:lang w:eastAsia="pl-PL"/>
        </w:rPr>
        <w:t xml:space="preserve"> - Warszawa 1997.</w:t>
      </w:r>
    </w:p>
    <w:p w:rsidR="00230297" w:rsidRDefault="00230297" w:rsidP="00050DF6"/>
    <w:sectPr w:rsidR="00230297" w:rsidSect="00706FBA">
      <w:footerReference w:type="default" r:id="rId15"/>
      <w:pgSz w:w="11906" w:h="16838"/>
      <w:pgMar w:top="1417" w:right="849" w:bottom="1417" w:left="1417" w:header="708" w:footer="0" w:gutter="0"/>
      <w:pgNumType w:start="8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A21" w:rsidRDefault="006B7A21" w:rsidP="00830FDF">
      <w:pPr>
        <w:spacing w:after="0" w:line="240" w:lineRule="auto"/>
      </w:pPr>
      <w:r>
        <w:separator/>
      </w:r>
    </w:p>
  </w:endnote>
  <w:endnote w:type="continuationSeparator" w:id="0">
    <w:p w:rsidR="006B7A21" w:rsidRDefault="006B7A21" w:rsidP="00830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682437"/>
      <w:docPartObj>
        <w:docPartGallery w:val="Page Numbers (Bottom of Page)"/>
        <w:docPartUnique/>
      </w:docPartObj>
    </w:sdtPr>
    <w:sdtEndPr>
      <w:rPr>
        <w:noProof/>
      </w:rPr>
    </w:sdtEndPr>
    <w:sdtContent>
      <w:p w:rsidR="00706FBA" w:rsidRDefault="00706FBA">
        <w:pPr>
          <w:pStyle w:val="Stopka"/>
          <w:jc w:val="center"/>
        </w:pPr>
        <w:r>
          <w:fldChar w:fldCharType="begin"/>
        </w:r>
        <w:r>
          <w:instrText xml:space="preserve"> PAGE   \* MERGEFORMAT </w:instrText>
        </w:r>
        <w:r>
          <w:fldChar w:fldCharType="separate"/>
        </w:r>
        <w:r>
          <w:rPr>
            <w:noProof/>
          </w:rPr>
          <w:t>90</w:t>
        </w:r>
        <w:r>
          <w:rPr>
            <w:noProof/>
          </w:rPr>
          <w:fldChar w:fldCharType="end"/>
        </w:r>
      </w:p>
    </w:sdtContent>
  </w:sdt>
  <w:p w:rsidR="00830FDF" w:rsidRDefault="00830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A21" w:rsidRDefault="006B7A21" w:rsidP="00830FDF">
      <w:pPr>
        <w:spacing w:after="0" w:line="240" w:lineRule="auto"/>
      </w:pPr>
      <w:r>
        <w:separator/>
      </w:r>
    </w:p>
  </w:footnote>
  <w:footnote w:type="continuationSeparator" w:id="0">
    <w:p w:rsidR="006B7A21" w:rsidRDefault="006B7A21" w:rsidP="00830F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FD63C1C"/>
    <w:lvl w:ilvl="0">
      <w:numFmt w:val="bullet"/>
      <w:lvlText w:val="*"/>
      <w:lvlJc w:val="left"/>
    </w:lvl>
  </w:abstractNum>
  <w:abstractNum w:abstractNumId="1">
    <w:nsid w:val="0D744B0D"/>
    <w:multiLevelType w:val="singleLevel"/>
    <w:tmpl w:val="DDD85B1C"/>
    <w:lvl w:ilvl="0">
      <w:start w:val="31"/>
      <w:numFmt w:val="decimal"/>
      <w:lvlText w:val="%1."/>
      <w:legacy w:legacy="1" w:legacySpace="57" w:legacyIndent="454"/>
      <w:lvlJc w:val="right"/>
      <w:pPr>
        <w:ind w:left="454" w:hanging="454"/>
      </w:pPr>
    </w:lvl>
  </w:abstractNum>
  <w:abstractNum w:abstractNumId="2">
    <w:nsid w:val="394F3E8D"/>
    <w:multiLevelType w:val="singleLevel"/>
    <w:tmpl w:val="16B6AE58"/>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0335"/>
    <w:rsid w:val="00050DF6"/>
    <w:rsid w:val="00184442"/>
    <w:rsid w:val="00230297"/>
    <w:rsid w:val="002B1DC8"/>
    <w:rsid w:val="00491927"/>
    <w:rsid w:val="00547D78"/>
    <w:rsid w:val="0066009E"/>
    <w:rsid w:val="0068382E"/>
    <w:rsid w:val="006B7A21"/>
    <w:rsid w:val="00706FBA"/>
    <w:rsid w:val="007104A0"/>
    <w:rsid w:val="00770335"/>
    <w:rsid w:val="00830FDF"/>
    <w:rsid w:val="00987283"/>
    <w:rsid w:val="00A6362C"/>
    <w:rsid w:val="00B136F7"/>
    <w:rsid w:val="00B22308"/>
    <w:rsid w:val="00C119D4"/>
    <w:rsid w:val="00CA7D01"/>
    <w:rsid w:val="00D2441E"/>
    <w:rsid w:val="00D425A6"/>
    <w:rsid w:val="00D963B7"/>
    <w:rsid w:val="00EC49FB"/>
    <w:rsid w:val="00F20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0297"/>
  </w:style>
  <w:style w:type="paragraph" w:styleId="Nagwek1">
    <w:name w:val="heading 1"/>
    <w:basedOn w:val="Normalny"/>
    <w:link w:val="Nagwek1Znak"/>
    <w:uiPriority w:val="9"/>
    <w:qFormat/>
    <w:rsid w:val="007703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77033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033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770335"/>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770335"/>
  </w:style>
  <w:style w:type="character" w:styleId="Hipercze">
    <w:name w:val="Hyperlink"/>
    <w:basedOn w:val="Domylnaczcionkaakapitu"/>
    <w:uiPriority w:val="99"/>
    <w:semiHidden/>
    <w:unhideWhenUsed/>
    <w:rsid w:val="00770335"/>
    <w:rPr>
      <w:color w:val="0000FF"/>
      <w:u w:val="single"/>
    </w:rPr>
  </w:style>
  <w:style w:type="character" w:styleId="UyteHipercze">
    <w:name w:val="FollowedHyperlink"/>
    <w:basedOn w:val="Domylnaczcionkaakapitu"/>
    <w:uiPriority w:val="99"/>
    <w:semiHidden/>
    <w:unhideWhenUsed/>
    <w:rsid w:val="00770335"/>
    <w:rPr>
      <w:color w:val="800080"/>
      <w:u w:val="single"/>
    </w:rPr>
  </w:style>
  <w:style w:type="paragraph" w:customStyle="1" w:styleId="standardowytekst">
    <w:name w:val="standardowytekst"/>
    <w:basedOn w:val="Normalny"/>
    <w:rsid w:val="007703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ost">
    <w:name w:val="tekstost"/>
    <w:basedOn w:val="Normalny"/>
    <w:rsid w:val="007703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50D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0DF6"/>
    <w:rPr>
      <w:rFonts w:ascii="Tahoma" w:hAnsi="Tahoma" w:cs="Tahoma"/>
      <w:sz w:val="16"/>
      <w:szCs w:val="16"/>
    </w:rPr>
  </w:style>
  <w:style w:type="paragraph" w:styleId="Nagwek">
    <w:name w:val="header"/>
    <w:basedOn w:val="Normalny"/>
    <w:link w:val="NagwekZnak"/>
    <w:uiPriority w:val="99"/>
    <w:unhideWhenUsed/>
    <w:rsid w:val="00830F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FDF"/>
  </w:style>
  <w:style w:type="paragraph" w:styleId="Stopka">
    <w:name w:val="footer"/>
    <w:basedOn w:val="Normalny"/>
    <w:link w:val="StopkaZnak"/>
    <w:uiPriority w:val="99"/>
    <w:unhideWhenUsed/>
    <w:rsid w:val="00830F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894455">
      <w:bodyDiv w:val="1"/>
      <w:marLeft w:val="0"/>
      <w:marRight w:val="0"/>
      <w:marTop w:val="0"/>
      <w:marBottom w:val="0"/>
      <w:divBdr>
        <w:top w:val="none" w:sz="0" w:space="0" w:color="auto"/>
        <w:left w:val="none" w:sz="0" w:space="0" w:color="auto"/>
        <w:bottom w:val="none" w:sz="0" w:space="0" w:color="auto"/>
        <w:right w:val="none" w:sz="0" w:space="0" w:color="auto"/>
      </w:divBdr>
      <w:divsChild>
        <w:div w:id="1715470578">
          <w:marLeft w:val="0"/>
          <w:marRight w:val="0"/>
          <w:marTop w:val="0"/>
          <w:marBottom w:val="0"/>
          <w:divBdr>
            <w:top w:val="single" w:sz="4" w:space="1" w:color="auto"/>
            <w:left w:val="none" w:sz="0" w:space="0" w:color="auto"/>
            <w:bottom w:val="none" w:sz="0" w:space="0" w:color="auto"/>
            <w:right w:val="none" w:sz="0" w:space="0" w:color="auto"/>
          </w:divBdr>
        </w:div>
        <w:div w:id="1226141672">
          <w:marLeft w:val="0"/>
          <w:marRight w:val="0"/>
          <w:marTop w:val="0"/>
          <w:marBottom w:val="0"/>
          <w:divBdr>
            <w:top w:val="none" w:sz="0" w:space="0" w:color="auto"/>
            <w:left w:val="none" w:sz="0" w:space="0" w:color="auto"/>
            <w:bottom w:val="single" w:sz="4" w:space="1" w:color="auto"/>
            <w:right w:val="none" w:sz="0" w:space="0" w:color="auto"/>
          </w:divBdr>
        </w:div>
        <w:div w:id="1078552864">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3147</Words>
  <Characters>18885</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15</cp:revision>
  <cp:lastPrinted>2018-05-08T04:49:00Z</cp:lastPrinted>
  <dcterms:created xsi:type="dcterms:W3CDTF">2017-01-27T19:20:00Z</dcterms:created>
  <dcterms:modified xsi:type="dcterms:W3CDTF">2019-04-27T14:07:00Z</dcterms:modified>
</cp:coreProperties>
</file>