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1D" w:rsidRPr="007B385E" w:rsidRDefault="00C41D1D" w:rsidP="007B385E">
      <w:pPr>
        <w:spacing w:after="0" w:line="240" w:lineRule="auto"/>
        <w:rPr>
          <w:rFonts w:ascii="Times New Roman" w:hAnsi="Times New Roman" w:cs="Times New Roman"/>
          <w:b/>
          <w:sz w:val="48"/>
          <w:szCs w:val="52"/>
          <w:lang w:eastAsia="pl-PL"/>
        </w:rPr>
      </w:pPr>
      <w:r w:rsidRPr="007B385E">
        <w:rPr>
          <w:rFonts w:ascii="Times New Roman" w:hAnsi="Times New Roman" w:cs="Times New Roman"/>
          <w:b/>
          <w:sz w:val="48"/>
          <w:szCs w:val="52"/>
          <w:lang w:eastAsia="pl-PL"/>
        </w:rPr>
        <w:t>D-01.02.04</w:t>
      </w:r>
    </w:p>
    <w:p w:rsidR="007B385E" w:rsidRPr="007B385E" w:rsidRDefault="007B385E" w:rsidP="007B385E">
      <w:pPr>
        <w:spacing w:after="0" w:line="240" w:lineRule="auto"/>
        <w:rPr>
          <w:rFonts w:ascii="Times New Roman" w:hAnsi="Times New Roman" w:cs="Times New Roman"/>
          <w:b/>
          <w:szCs w:val="36"/>
          <w:lang w:eastAsia="pl-PL"/>
        </w:rPr>
      </w:pPr>
    </w:p>
    <w:p w:rsidR="00C41D1D" w:rsidRPr="007B385E" w:rsidRDefault="00C41D1D" w:rsidP="007B385E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7B385E">
        <w:rPr>
          <w:rFonts w:ascii="Times New Roman" w:hAnsi="Times New Roman" w:cs="Times New Roman"/>
          <w:b/>
          <w:sz w:val="36"/>
          <w:szCs w:val="36"/>
          <w:lang w:eastAsia="pl-PL"/>
        </w:rPr>
        <w:t>ROZBIÓRKA ELEMENTÓW DRÓG</w:t>
      </w:r>
    </w:p>
    <w:p w:rsidR="00C41D1D" w:rsidRDefault="00C41D1D" w:rsidP="000C0E0D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0C0E0D">
        <w:rPr>
          <w:rFonts w:ascii="Times New Roman" w:hAnsi="Times New Roman" w:cs="Times New Roman"/>
          <w:sz w:val="20"/>
          <w:szCs w:val="20"/>
          <w:lang w:eastAsia="pl-PL"/>
        </w:rPr>
        <w:t> </w:t>
      </w:r>
    </w:p>
    <w:p w:rsidR="007B385E" w:rsidRPr="000C0E0D" w:rsidRDefault="007B385E" w:rsidP="000C0E0D">
      <w:pPr>
        <w:rPr>
          <w:rFonts w:ascii="Times New Roman" w:hAnsi="Times New Roman" w:cs="Times New Roman"/>
          <w:sz w:val="20"/>
          <w:szCs w:val="20"/>
          <w:lang w:eastAsia="pl-PL"/>
        </w:rPr>
      </w:pP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0" w:name="_1._WSTĘP_4"/>
      <w:bookmarkEnd w:id="0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1. WSTĘP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1.1.Przedmiot SST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="00AA775F">
        <w:rPr>
          <w:rFonts w:ascii="Times New Roman" w:hAnsi="Times New Roman" w:cs="Times New Roman"/>
          <w:sz w:val="20"/>
          <w:szCs w:val="20"/>
          <w:lang w:eastAsia="pl-PL"/>
        </w:rPr>
        <w:t>Przedmiotem niniejszej szczegóło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 xml:space="preserve">wej specyfikacji technicznej są wymagania dotyczące wykonania 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i odbioru robót związanych z rozbiórką elementów dróg.</w:t>
      </w:r>
    </w:p>
    <w:p w:rsidR="00C41D1D" w:rsidRPr="007B385E" w:rsidRDefault="00AA775F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1.2</w:t>
      </w:r>
      <w:r w:rsidR="00C41D1D" w:rsidRPr="007B385E">
        <w:rPr>
          <w:rFonts w:ascii="Times New Roman" w:hAnsi="Times New Roman" w:cs="Times New Roman"/>
          <w:sz w:val="20"/>
          <w:szCs w:val="20"/>
          <w:lang w:eastAsia="pl-PL"/>
        </w:rPr>
        <w:t>. Zakres robót objętych OST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rozbiórką:</w:t>
      </w:r>
    </w:p>
    <w:p w:rsidR="00C41D1D" w:rsidRPr="007B385E" w:rsidRDefault="003C4C6D" w:rsidP="0016398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warstw nawierzchni bitumicznej, , z kostki betonowej, z płytek  betonowych</w:t>
      </w:r>
    </w:p>
    <w:p w:rsidR="00C41D1D" w:rsidRDefault="003C4C6D" w:rsidP="0016398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demontaż oporników betonowych</w:t>
      </w:r>
      <w:r w:rsidR="00C41D1D" w:rsidRPr="007B385E">
        <w:rPr>
          <w:rFonts w:ascii="Times New Roman" w:hAnsi="Times New Roman" w:cs="Times New Roman"/>
          <w:sz w:val="20"/>
          <w:szCs w:val="20"/>
          <w:lang w:eastAsia="pl-PL"/>
        </w:rPr>
        <w:t>,</w:t>
      </w:r>
    </w:p>
    <w:p w:rsidR="00C41D1D" w:rsidRPr="007B385E" w:rsidRDefault="00AA775F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1.3</w:t>
      </w:r>
      <w:r w:rsidR="00C41D1D" w:rsidRPr="007B385E">
        <w:rPr>
          <w:rFonts w:ascii="Times New Roman" w:hAnsi="Times New Roman" w:cs="Times New Roman"/>
          <w:sz w:val="20"/>
          <w:szCs w:val="20"/>
          <w:lang w:eastAsia="pl-PL"/>
        </w:rPr>
        <w:t>. Określenia podstawowe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Stosowane określenia podstawowe są zgodne z obowiązującymi, odpowiednimi polskimi normami oraz z definicjami podanymi w OST D-M-00.00.00 „Wymagania ogólne” pkt 1.4.</w:t>
      </w:r>
    </w:p>
    <w:p w:rsidR="00C41D1D" w:rsidRPr="007B385E" w:rsidRDefault="00AA775F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1.4</w:t>
      </w:r>
      <w:r w:rsidR="00C41D1D" w:rsidRPr="007B385E">
        <w:rPr>
          <w:rFonts w:ascii="Times New Roman" w:hAnsi="Times New Roman" w:cs="Times New Roman"/>
          <w:sz w:val="20"/>
          <w:szCs w:val="20"/>
          <w:lang w:eastAsia="pl-PL"/>
        </w:rPr>
        <w:t>. Ogólne wymagania dotyczące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wymagania dotyczące robót podano w OST D-M-00.00.00 „Wymagania ogólne” pkt 1.5.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1" w:name="_2._MATERIAŁY_4"/>
      <w:bookmarkEnd w:id="1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2. MATERIAŁY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2.1. Ogólne wymagania dotyczące materiałów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wymagania dotyczące materiałów, ich pozyskiwania i składowania, podano w OST D-M-00.00.00 „Wymagania ogólne” pkt 2.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2" w:name="_3._SPRZĘT_4"/>
      <w:bookmarkEnd w:id="2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3. SPRZĘT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3.1. Ogólne wymagania dotyczące sprzętu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pkt 3.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3.2. Sprzęt do rozbiórki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Do wykonania robót związanych z rozbiórką elementów dróg, ogrodzeń i przepustów może być wykorzystany sprzęt podany poniżej, lub inny zaakceptowany przez Inżyniera: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spycharki,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ładowarki,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14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żurawie samochodowe,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samochody ciężarowe,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zrywarki,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14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młoty pneumatyczne,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piły mechaniczne,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koparki.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3" w:name="_4._TRANSPORT_4"/>
      <w:bookmarkEnd w:id="3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4. TRANSPORT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4.1. Ogólne wymagania dotyczące transportu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4.2. Transport materiałów z rozbiórki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Materiał z rozbiórki można przewozić dowolnym środkiem transportu.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4" w:name="_5._WYKONANIE_ROBÓT_4"/>
      <w:bookmarkEnd w:id="4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5. WYKONANIE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lastRenderedPageBreak/>
        <w:t>5.1. Ogólne zasady wykonania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5.2. Wykonanie robót rozbiórkowych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Roboty rozbiórkowe elementów dróg, ogrodzeń i przepustów obejmują usunięcie z terenu budowy wszystkich elementów wymienionych w pkt 1.3, zgodnie z dokumentacją projektową, SST lub wskazanych przez Inżyniera.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Roboty rozbiórkowe można wykonywać mechanicznie lub ręcznie w sposób określony w SST lub przez Inżyniera.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W przypadku usuwania warstw nawierzchni z zastosowaniem frezarek drogowych, należy spełnić warunki określone w OST D-05.03.11 „Recykling”.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Elementy i materiały, które zgodnie z SST stają się własnością Wykonawcy, powinny być usunięte z terenu budowy.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5" w:name="_6._KONTROLA_JAKOŚCI_4"/>
      <w:bookmarkEnd w:id="5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6. KONTROLA JAKOŚCI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6.1. Ogólne zasady kontroli jakości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zasady kontroli jakości robót podano w OST D-M-00.00.00 „Wymagania ogólne” pkt 6.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6.2. Kontrola jakości robót rozbiórkowych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Kontrola jakości robót polega na wizualnej ocenie kompletności wykonanych robót rozbiórkowych oraz sprawdzeniu stopnia uszkodzenia elementów przewidzianych do powtórnego wykorzystania.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Zagęszczenie gruntu wypełniającego ewentualne doły po usuniętych elementach nawierzchni, ogrodzeń i przepustów powinno spełniać odpowiednie wymagania określone w OST D-02.00.00 „Roboty ziemne”.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6" w:name="_7._OBMIAR_ROBÓT_4"/>
      <w:bookmarkEnd w:id="6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7. OBMIAR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7.1. Ogólne zasady obmiaru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zasady obmiaru robót podano w OST D-M-00.00.00 „Wymagania ogólne” pkt 7.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7.2. Jednostka obmiarowa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Jednostką obmiarową robót związanych z rozbiórką elementów dróg i ogrodzeń jest:</w:t>
      </w:r>
    </w:p>
    <w:p w:rsidR="00C41D1D" w:rsidRPr="007B385E" w:rsidRDefault="00C41D1D" w:rsidP="00163980">
      <w:pPr>
        <w:pStyle w:val="Akapitzlist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dla nawierzchni - m</w:t>
      </w:r>
      <w:r w:rsidRPr="007B385E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(metr kwadratowy),</w:t>
      </w:r>
    </w:p>
    <w:p w:rsidR="00C41D1D" w:rsidRPr="007B385E" w:rsidRDefault="00C41D1D" w:rsidP="00163980">
      <w:pPr>
        <w:pStyle w:val="Akapitzlist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 xml:space="preserve">dla </w:t>
      </w:r>
      <w:r w:rsidR="003C4C6D">
        <w:rPr>
          <w:rFonts w:ascii="Times New Roman" w:hAnsi="Times New Roman" w:cs="Times New Roman"/>
          <w:sz w:val="20"/>
          <w:szCs w:val="20"/>
          <w:lang w:eastAsia="pl-PL"/>
        </w:rPr>
        <w:t>oporników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 xml:space="preserve"> - m (metr),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7" w:name="_8._ODBIÓR_ROBÓT_4"/>
      <w:bookmarkEnd w:id="7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8. ODBIÓR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zasady odbioru robót podano w OST D-M-00.00.00 „Wymagania ogólne” pkt 8.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8" w:name="_9._PODSTAWA_PŁATNOŚCI_4"/>
      <w:bookmarkEnd w:id="8"/>
    </w:p>
    <w:p w:rsidR="00C41D1D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</w:p>
    <w:p w:rsidR="003C4C6D" w:rsidRPr="007B385E" w:rsidRDefault="003C4C6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</w:p>
    <w:p w:rsidR="007B385E" w:rsidRDefault="007B385E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lastRenderedPageBreak/>
        <w:t>9. PODSTAWA PŁATNOŚCI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9.1. Ogólne ustalenia dotyczące podstawy płatności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9.2. Cena jednostki obmiarowej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Cena wykonania robót obejmuje: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a) dla rozbiórki warstw nawierzchni: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wyznaczenie powierzchni przeznaczonej do rozbiórki,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rozkucie i zerwanie nawierzchni,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ew. przesortowanie materiału uzyskanego z rozbiórki, w celu ponownego jej użycia, z ułożeniem na poboczu,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załadunek i wywiezienie materiałów z rozbiórki,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wyrównanie podłoża i uporządkowanie terenu rozbiórki;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 xml:space="preserve">b) dla </w:t>
      </w:r>
      <w:r w:rsidR="003C4C6D">
        <w:rPr>
          <w:rFonts w:ascii="Times New Roman" w:hAnsi="Times New Roman" w:cs="Times New Roman"/>
          <w:sz w:val="20"/>
          <w:szCs w:val="20"/>
          <w:lang w:eastAsia="pl-PL"/>
        </w:rPr>
        <w:t>demontażu oporników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:</w:t>
      </w:r>
    </w:p>
    <w:p w:rsidR="00C41D1D" w:rsidRPr="007B385E" w:rsidRDefault="00C41D1D" w:rsidP="00163980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odkopanie oporników wraz z wyjęciem i oczyszczeniem,</w:t>
      </w:r>
    </w:p>
    <w:p w:rsidR="00C41D1D" w:rsidRPr="007B385E" w:rsidRDefault="00C41D1D" w:rsidP="00163980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zerwanie podsypki cementowo-piaskowej i ław,</w:t>
      </w:r>
    </w:p>
    <w:p w:rsidR="00C41D1D" w:rsidRPr="007B385E" w:rsidRDefault="00C41D1D" w:rsidP="00163980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załadunek i wywiezienie materiału z rozbiórki,</w:t>
      </w:r>
    </w:p>
    <w:p w:rsidR="00C41D1D" w:rsidRPr="007B385E" w:rsidRDefault="00C41D1D" w:rsidP="00163980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wyrównanie podłoża i uporządkowanie terenu rozbiórki;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9" w:name="_10._PRZEPISY_ZWIĄZANE_4"/>
      <w:bookmarkEnd w:id="9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10. PRZEPISY ZWIĄZANE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Normy</w:t>
      </w:r>
    </w:p>
    <w:tbl>
      <w:tblPr>
        <w:tblW w:w="0" w:type="auto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5450"/>
      </w:tblGrid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PN-D-95017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Surowiec drzewny. Drewno tartaczne iglaste.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PN-D-96000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Tarcica iglasta ogólnego przeznaczenia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PN-D-96002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Tarcica liściasta ogólnego przeznaczenia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6B7690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C41D1D"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Oznaczenie wskaźnika zagęszczenia gruntu.</w:t>
            </w:r>
          </w:p>
        </w:tc>
      </w:tr>
    </w:tbl>
    <w:p w:rsidR="00E2797E" w:rsidRPr="007B385E" w:rsidRDefault="00E2797E" w:rsidP="000C0E0D">
      <w:pPr>
        <w:spacing w:after="120" w:line="240" w:lineRule="auto"/>
        <w:rPr>
          <w:rFonts w:ascii="Times New Roman" w:hAnsi="Times New Roman" w:cs="Times New Roman"/>
        </w:rPr>
      </w:pPr>
      <w:bookmarkStart w:id="10" w:name="_GoBack"/>
      <w:bookmarkEnd w:id="10"/>
    </w:p>
    <w:sectPr w:rsidR="00E2797E" w:rsidRPr="007B385E" w:rsidSect="00836132">
      <w:footerReference w:type="default" r:id="rId8"/>
      <w:pgSz w:w="11906" w:h="16838"/>
      <w:pgMar w:top="1417" w:right="1417" w:bottom="1417" w:left="1417" w:header="708" w:footer="0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421" w:rsidRDefault="002F4421" w:rsidP="00105BDA">
      <w:pPr>
        <w:spacing w:after="0" w:line="240" w:lineRule="auto"/>
      </w:pPr>
      <w:r>
        <w:separator/>
      </w:r>
    </w:p>
  </w:endnote>
  <w:endnote w:type="continuationSeparator" w:id="0">
    <w:p w:rsidR="002F4421" w:rsidRDefault="002F4421" w:rsidP="00105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1551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32" w:rsidRDefault="008361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690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105BDA" w:rsidRDefault="00105B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421" w:rsidRDefault="002F4421" w:rsidP="00105BDA">
      <w:pPr>
        <w:spacing w:after="0" w:line="240" w:lineRule="auto"/>
      </w:pPr>
      <w:r>
        <w:separator/>
      </w:r>
    </w:p>
  </w:footnote>
  <w:footnote w:type="continuationSeparator" w:id="0">
    <w:p w:rsidR="002F4421" w:rsidRDefault="002F4421" w:rsidP="00105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B4A34"/>
    <w:multiLevelType w:val="hybridMultilevel"/>
    <w:tmpl w:val="D6B0D3D8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77B92"/>
    <w:multiLevelType w:val="hybridMultilevel"/>
    <w:tmpl w:val="D9F8884A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B3A67"/>
    <w:multiLevelType w:val="hybridMultilevel"/>
    <w:tmpl w:val="7BDABB0A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57F40"/>
    <w:multiLevelType w:val="hybridMultilevel"/>
    <w:tmpl w:val="142C2674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056C0"/>
    <w:multiLevelType w:val="hybridMultilevel"/>
    <w:tmpl w:val="B1C41D9C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D1D"/>
    <w:rsid w:val="000C0E0D"/>
    <w:rsid w:val="000C7374"/>
    <w:rsid w:val="00105BDA"/>
    <w:rsid w:val="001405BB"/>
    <w:rsid w:val="00163980"/>
    <w:rsid w:val="00261543"/>
    <w:rsid w:val="002F4421"/>
    <w:rsid w:val="003C4C6D"/>
    <w:rsid w:val="00617C6B"/>
    <w:rsid w:val="006B7690"/>
    <w:rsid w:val="006F23D2"/>
    <w:rsid w:val="007B385E"/>
    <w:rsid w:val="00836132"/>
    <w:rsid w:val="008D400B"/>
    <w:rsid w:val="009A4743"/>
    <w:rsid w:val="00AA775F"/>
    <w:rsid w:val="00BB5304"/>
    <w:rsid w:val="00BC4C07"/>
    <w:rsid w:val="00C41D1D"/>
    <w:rsid w:val="00D329B7"/>
    <w:rsid w:val="00DC4375"/>
    <w:rsid w:val="00E2797E"/>
    <w:rsid w:val="00E7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97E"/>
  </w:style>
  <w:style w:type="paragraph" w:styleId="Nagwek1">
    <w:name w:val="heading 1"/>
    <w:basedOn w:val="Normalny"/>
    <w:link w:val="Nagwek1Znak"/>
    <w:uiPriority w:val="9"/>
    <w:qFormat/>
    <w:rsid w:val="00C41D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41D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1D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41D1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C4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41D1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4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41D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41D1D"/>
  </w:style>
  <w:style w:type="paragraph" w:styleId="Akapitzlist">
    <w:name w:val="List Paragraph"/>
    <w:basedOn w:val="Normalny"/>
    <w:uiPriority w:val="34"/>
    <w:qFormat/>
    <w:rsid w:val="001639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5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6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764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13</cp:revision>
  <cp:lastPrinted>2019-04-27T13:38:00Z</cp:lastPrinted>
  <dcterms:created xsi:type="dcterms:W3CDTF">2017-01-27T05:49:00Z</dcterms:created>
  <dcterms:modified xsi:type="dcterms:W3CDTF">2019-04-27T13:38:00Z</dcterms:modified>
</cp:coreProperties>
</file>