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2AB" w:rsidRDefault="00F102AB" w:rsidP="00F102AB">
      <w:pPr>
        <w:rPr>
          <w:b/>
          <w:color w:val="auto"/>
          <w:sz w:val="40"/>
          <w:szCs w:val="40"/>
        </w:rPr>
      </w:pPr>
      <w:r>
        <w:rPr>
          <w:b/>
          <w:color w:val="auto"/>
          <w:sz w:val="40"/>
          <w:szCs w:val="40"/>
        </w:rPr>
        <w:t>D-04.08.01   WARSTWA  WYRÓWNAWCZA                         Z  BETONU  ASFALTOWEGO</w:t>
      </w:r>
      <w:bookmarkStart w:id="0" w:name="_GoBack"/>
      <w:bookmarkEnd w:id="0"/>
    </w:p>
    <w:p w:rsidR="00F102AB" w:rsidRDefault="00F102AB" w:rsidP="00F102AB">
      <w:pPr>
        <w:jc w:val="both"/>
        <w:rPr>
          <w:rFonts w:eastAsia="Times New Roman"/>
          <w:b/>
          <w:color w:val="auto"/>
          <w:sz w:val="22"/>
        </w:rPr>
      </w:pPr>
    </w:p>
    <w:p w:rsidR="00F102AB" w:rsidRPr="00DA3C53" w:rsidRDefault="00F102AB" w:rsidP="00F102AB">
      <w:pPr>
        <w:jc w:val="both"/>
        <w:rPr>
          <w:rFonts w:eastAsia="Times New Roman"/>
          <w:b/>
          <w:color w:val="auto"/>
          <w:sz w:val="22"/>
        </w:rPr>
      </w:pPr>
      <w:r w:rsidRPr="00DA3C53">
        <w:rPr>
          <w:rFonts w:eastAsia="Times New Roman"/>
          <w:b/>
          <w:color w:val="auto"/>
          <w:sz w:val="22"/>
        </w:rPr>
        <w:t>1.1. Przedmiot SST</w:t>
      </w:r>
    </w:p>
    <w:p w:rsidR="00F102AB" w:rsidRDefault="00F102AB" w:rsidP="0042119F">
      <w:pPr>
        <w:tabs>
          <w:tab w:val="center" w:pos="4819"/>
          <w:tab w:val="right" w:pos="9355"/>
        </w:tabs>
        <w:jc w:val="both"/>
        <w:rPr>
          <w:rFonts w:eastAsia="Lucida Sans Unicode"/>
          <w:b/>
          <w:color w:val="auto"/>
          <w:sz w:val="22"/>
          <w:szCs w:val="22"/>
        </w:rPr>
      </w:pPr>
      <w:r w:rsidRPr="00DA3C53">
        <w:rPr>
          <w:color w:val="auto"/>
        </w:rPr>
        <w:t>Przedmiotem niniejszej specyfikacji technicznej (SST) są wymagania dotyczące wykonania</w:t>
      </w:r>
      <w:r>
        <w:rPr>
          <w:color w:val="auto"/>
        </w:rPr>
        <w:t xml:space="preserve">           </w:t>
      </w:r>
      <w:r w:rsidRPr="00DA3C53">
        <w:rPr>
          <w:color w:val="auto"/>
        </w:rPr>
        <w:t xml:space="preserve"> i odbioru robót związanych z </w:t>
      </w:r>
      <w:r w:rsidR="00AC29B3">
        <w:rPr>
          <w:color w:val="auto"/>
        </w:rPr>
        <w:t xml:space="preserve">wykonaniem warstwy wyrównawczej z betonu asfaltowego </w:t>
      </w:r>
    </w:p>
    <w:p w:rsidR="00AC29B3" w:rsidRPr="00AC29B3" w:rsidRDefault="00AC29B3" w:rsidP="00AC29B3">
      <w:pPr>
        <w:tabs>
          <w:tab w:val="center" w:pos="4819"/>
          <w:tab w:val="right" w:pos="9355"/>
        </w:tabs>
        <w:jc w:val="both"/>
        <w:rPr>
          <w:rFonts w:eastAsia="Lucida Sans Unicode"/>
          <w:b/>
          <w:color w:val="auto"/>
          <w:sz w:val="22"/>
          <w:szCs w:val="22"/>
        </w:rPr>
      </w:pPr>
    </w:p>
    <w:p w:rsidR="00F102AB" w:rsidRPr="00AC29B3" w:rsidRDefault="00F102AB" w:rsidP="00F102AB">
      <w:pPr>
        <w:keepNext/>
        <w:overflowPunct w:val="0"/>
        <w:autoSpaceDE w:val="0"/>
        <w:autoSpaceDN w:val="0"/>
        <w:adjustRightInd w:val="0"/>
        <w:outlineLvl w:val="1"/>
        <w:rPr>
          <w:b/>
          <w:sz w:val="20"/>
          <w:szCs w:val="20"/>
        </w:rPr>
      </w:pPr>
      <w:r w:rsidRPr="00AC29B3">
        <w:rPr>
          <w:b/>
          <w:sz w:val="20"/>
          <w:szCs w:val="20"/>
        </w:rPr>
        <w:t>1.2. Zakres stosowania SST</w:t>
      </w:r>
    </w:p>
    <w:p w:rsidR="00F102AB" w:rsidRPr="00215CF6" w:rsidRDefault="00F102AB" w:rsidP="00F102AB">
      <w:pPr>
        <w:tabs>
          <w:tab w:val="left" w:pos="0"/>
        </w:tabs>
        <w:overflowPunct w:val="0"/>
        <w:autoSpaceDE w:val="0"/>
        <w:autoSpaceDN w:val="0"/>
        <w:adjustRightInd w:val="0"/>
        <w:rPr>
          <w:sz w:val="20"/>
          <w:szCs w:val="20"/>
        </w:rPr>
      </w:pPr>
      <w:r w:rsidRPr="00215CF6">
        <w:rPr>
          <w:sz w:val="20"/>
          <w:szCs w:val="20"/>
        </w:rPr>
        <w:tab/>
        <w:t>Szczegółowa specyfikacja techniczna stanowi dokument przetargowy i kontraktowy przy zlecaniu</w:t>
      </w:r>
      <w:r>
        <w:rPr>
          <w:sz w:val="20"/>
          <w:szCs w:val="20"/>
        </w:rPr>
        <w:t xml:space="preserve">                     </w:t>
      </w:r>
      <w:r w:rsidRPr="00215CF6">
        <w:rPr>
          <w:sz w:val="20"/>
          <w:szCs w:val="20"/>
        </w:rPr>
        <w:t xml:space="preserve"> i realizacji robót.</w:t>
      </w:r>
    </w:p>
    <w:p w:rsidR="00AC29B3" w:rsidRPr="00AC29B3" w:rsidRDefault="00F102AB" w:rsidP="00F102AB">
      <w:pPr>
        <w:keepNext/>
        <w:overflowPunct w:val="0"/>
        <w:autoSpaceDE w:val="0"/>
        <w:autoSpaceDN w:val="0"/>
        <w:adjustRightInd w:val="0"/>
        <w:outlineLvl w:val="1"/>
        <w:rPr>
          <w:b/>
          <w:sz w:val="20"/>
          <w:szCs w:val="20"/>
        </w:rPr>
      </w:pPr>
      <w:r w:rsidRPr="00AC29B3">
        <w:rPr>
          <w:b/>
          <w:sz w:val="20"/>
          <w:szCs w:val="20"/>
        </w:rPr>
        <w:t>1.3. Zakres robót objętych SST</w:t>
      </w:r>
    </w:p>
    <w:p w:rsidR="00F102AB" w:rsidRPr="00DC3C2A" w:rsidRDefault="00F102AB" w:rsidP="00F102AB">
      <w:pPr>
        <w:overflowPunct w:val="0"/>
        <w:autoSpaceDE w:val="0"/>
        <w:autoSpaceDN w:val="0"/>
        <w:adjustRightInd w:val="0"/>
        <w:rPr>
          <w:sz w:val="20"/>
          <w:szCs w:val="20"/>
        </w:rPr>
      </w:pPr>
      <w:r w:rsidRPr="00215CF6">
        <w:rPr>
          <w:b/>
          <w:sz w:val="20"/>
          <w:szCs w:val="20"/>
        </w:rPr>
        <w:tab/>
      </w:r>
      <w:r w:rsidRPr="00215CF6">
        <w:rPr>
          <w:sz w:val="20"/>
          <w:szCs w:val="20"/>
        </w:rPr>
        <w:t xml:space="preserve">Ustalenia zawarte w niniejszej specyfikacji dotyczą zasad prowadzenia robót związanych </w:t>
      </w:r>
      <w:r>
        <w:rPr>
          <w:sz w:val="20"/>
          <w:szCs w:val="20"/>
        </w:rPr>
        <w:t xml:space="preserve">                                    </w:t>
      </w:r>
      <w:r w:rsidRPr="00215CF6">
        <w:rPr>
          <w:sz w:val="20"/>
          <w:szCs w:val="20"/>
        </w:rPr>
        <w:t xml:space="preserve">z wykonaniem wyrównania poprzecznego i podłużnego podbudowy </w:t>
      </w:r>
      <w:r>
        <w:rPr>
          <w:sz w:val="20"/>
          <w:szCs w:val="20"/>
        </w:rPr>
        <w:t xml:space="preserve">z betonu asfaltowego AC 16W                </w:t>
      </w:r>
      <w:r w:rsidR="00AC29B3">
        <w:rPr>
          <w:sz w:val="20"/>
          <w:szCs w:val="20"/>
        </w:rPr>
        <w:t xml:space="preserve">             dla ruchu KR1- KR2</w:t>
      </w:r>
    </w:p>
    <w:p w:rsidR="00F102AB" w:rsidRPr="00AC29B3" w:rsidRDefault="00F102AB" w:rsidP="00F102AB">
      <w:pPr>
        <w:keepNext/>
        <w:overflowPunct w:val="0"/>
        <w:autoSpaceDE w:val="0"/>
        <w:autoSpaceDN w:val="0"/>
        <w:adjustRightInd w:val="0"/>
        <w:outlineLvl w:val="1"/>
        <w:rPr>
          <w:b/>
          <w:sz w:val="20"/>
          <w:szCs w:val="20"/>
        </w:rPr>
      </w:pPr>
      <w:r w:rsidRPr="00AC29B3">
        <w:rPr>
          <w:b/>
          <w:sz w:val="20"/>
          <w:szCs w:val="20"/>
        </w:rPr>
        <w:t>1.4. Określenia podstawowe</w:t>
      </w:r>
    </w:p>
    <w:p w:rsidR="00F102AB" w:rsidRPr="00215CF6" w:rsidRDefault="00F102AB" w:rsidP="00F102AB">
      <w:pPr>
        <w:overflowPunct w:val="0"/>
        <w:autoSpaceDE w:val="0"/>
        <w:autoSpaceDN w:val="0"/>
        <w:adjustRightInd w:val="0"/>
        <w:rPr>
          <w:sz w:val="20"/>
          <w:szCs w:val="20"/>
        </w:rPr>
      </w:pPr>
      <w:r w:rsidRPr="00215CF6">
        <w:rPr>
          <w:sz w:val="20"/>
          <w:szCs w:val="20"/>
        </w:rPr>
        <w:t>1.4.1.</w:t>
      </w:r>
      <w:r w:rsidRPr="00215CF6">
        <w:rPr>
          <w:b/>
          <w:sz w:val="20"/>
          <w:szCs w:val="20"/>
        </w:rPr>
        <w:t xml:space="preserve"> </w:t>
      </w:r>
      <w:r w:rsidRPr="00215CF6">
        <w:rPr>
          <w:sz w:val="20"/>
          <w:szCs w:val="20"/>
        </w:rPr>
        <w:t xml:space="preserve">Warstwa wyrównawcza - warstwa o zmiennej grubości układana na istniejącej warstwie w celu </w:t>
      </w:r>
    </w:p>
    <w:p w:rsidR="00F102AB" w:rsidRPr="00215CF6" w:rsidRDefault="00F102AB" w:rsidP="00F102AB">
      <w:pPr>
        <w:overflowPunct w:val="0"/>
        <w:autoSpaceDE w:val="0"/>
        <w:autoSpaceDN w:val="0"/>
        <w:adjustRightInd w:val="0"/>
        <w:rPr>
          <w:sz w:val="20"/>
          <w:szCs w:val="20"/>
        </w:rPr>
      </w:pPr>
      <w:r w:rsidRPr="00215CF6">
        <w:rPr>
          <w:sz w:val="20"/>
          <w:szCs w:val="20"/>
        </w:rPr>
        <w:t>wyrównania jej nierówności w profilu podłużnym i poprzecznym.</w:t>
      </w:r>
    </w:p>
    <w:p w:rsidR="00F102AB" w:rsidRPr="00215CF6" w:rsidRDefault="00F102AB" w:rsidP="00F102AB">
      <w:pPr>
        <w:overflowPunct w:val="0"/>
        <w:autoSpaceDE w:val="0"/>
        <w:autoSpaceDN w:val="0"/>
        <w:adjustRightInd w:val="0"/>
        <w:rPr>
          <w:sz w:val="20"/>
          <w:szCs w:val="20"/>
        </w:rPr>
      </w:pPr>
      <w:r w:rsidRPr="00215CF6">
        <w:rPr>
          <w:sz w:val="20"/>
          <w:szCs w:val="20"/>
        </w:rPr>
        <w:t xml:space="preserve">1.4.2. Pozostałe określenia są zgodne z obowiązującymi, odpowiednimi polskimi normami i z definicjami </w:t>
      </w:r>
    </w:p>
    <w:p w:rsidR="00F102AB" w:rsidRPr="00215CF6" w:rsidRDefault="00F102AB" w:rsidP="00F102AB">
      <w:pPr>
        <w:overflowPunct w:val="0"/>
        <w:autoSpaceDE w:val="0"/>
        <w:autoSpaceDN w:val="0"/>
        <w:adjustRightInd w:val="0"/>
        <w:rPr>
          <w:sz w:val="20"/>
          <w:szCs w:val="20"/>
        </w:rPr>
      </w:pPr>
      <w:r w:rsidRPr="00215CF6">
        <w:rPr>
          <w:sz w:val="20"/>
          <w:szCs w:val="20"/>
        </w:rPr>
        <w:t xml:space="preserve"> podanymi w SST D-M-00.00.00 „Wymagania ogólne” oraz w SST D-05.03.05 „Nawierzchnia z betonu </w:t>
      </w:r>
    </w:p>
    <w:p w:rsidR="00F102AB" w:rsidRPr="00215CF6" w:rsidRDefault="00F102AB" w:rsidP="00F102AB">
      <w:pPr>
        <w:overflowPunct w:val="0"/>
        <w:autoSpaceDE w:val="0"/>
        <w:autoSpaceDN w:val="0"/>
        <w:adjustRightInd w:val="0"/>
        <w:rPr>
          <w:sz w:val="20"/>
          <w:szCs w:val="20"/>
        </w:rPr>
      </w:pPr>
      <w:r w:rsidRPr="00215CF6">
        <w:rPr>
          <w:sz w:val="20"/>
          <w:szCs w:val="20"/>
        </w:rPr>
        <w:t xml:space="preserve"> asfaltowego” pkt 1.4. </w:t>
      </w:r>
    </w:p>
    <w:p w:rsidR="00F102AB" w:rsidRPr="00215CF6" w:rsidRDefault="00F102AB" w:rsidP="00F102AB">
      <w:pPr>
        <w:keepNext/>
        <w:keepLines/>
        <w:overflowPunct w:val="0"/>
        <w:autoSpaceDE w:val="0"/>
        <w:autoSpaceDN w:val="0"/>
        <w:adjustRightInd w:val="0"/>
        <w:spacing w:before="240" w:after="120"/>
        <w:outlineLvl w:val="0"/>
        <w:rPr>
          <w:b/>
          <w:caps/>
          <w:kern w:val="28"/>
          <w:sz w:val="20"/>
          <w:szCs w:val="20"/>
        </w:rPr>
      </w:pPr>
      <w:bookmarkStart w:id="1" w:name="_2._materiały"/>
      <w:bookmarkEnd w:id="1"/>
      <w:r w:rsidRPr="00215CF6">
        <w:rPr>
          <w:b/>
          <w:caps/>
          <w:kern w:val="28"/>
          <w:sz w:val="20"/>
          <w:szCs w:val="20"/>
        </w:rPr>
        <w:t>2. materiały</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2.1. Kruszywo</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Do mieszanek mineralno-asfaltowych na warstwy wyrównawcze,  wykonywanych i wbudowywanych </w:t>
      </w:r>
    </w:p>
    <w:p w:rsidR="00F102AB" w:rsidRPr="00215CF6" w:rsidRDefault="00F102AB" w:rsidP="00F102AB">
      <w:pPr>
        <w:overflowPunct w:val="0"/>
        <w:autoSpaceDE w:val="0"/>
        <w:autoSpaceDN w:val="0"/>
        <w:adjustRightInd w:val="0"/>
        <w:rPr>
          <w:sz w:val="20"/>
          <w:szCs w:val="20"/>
        </w:rPr>
      </w:pPr>
      <w:r w:rsidRPr="00215CF6">
        <w:rPr>
          <w:sz w:val="20"/>
          <w:szCs w:val="20"/>
        </w:rPr>
        <w:t xml:space="preserve">na gorąco, należy stosować kruszywa spełniające wymagania określone w SST D-05.03.05 </w:t>
      </w:r>
    </w:p>
    <w:p w:rsidR="00F102AB" w:rsidRPr="00215CF6" w:rsidRDefault="00F102AB" w:rsidP="00F102AB">
      <w:pPr>
        <w:overflowPunct w:val="0"/>
        <w:autoSpaceDE w:val="0"/>
        <w:autoSpaceDN w:val="0"/>
        <w:adjustRightInd w:val="0"/>
        <w:rPr>
          <w:sz w:val="20"/>
          <w:szCs w:val="20"/>
        </w:rPr>
      </w:pPr>
      <w:r w:rsidRPr="00215CF6">
        <w:rPr>
          <w:sz w:val="20"/>
          <w:szCs w:val="20"/>
        </w:rPr>
        <w:t xml:space="preserve"> „Nawierzchnia z betonu asfaltowego” pkt 2.</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2.2. Wypełniacz</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Do </w:t>
      </w:r>
      <w:r>
        <w:rPr>
          <w:sz w:val="20"/>
          <w:szCs w:val="20"/>
        </w:rPr>
        <w:t xml:space="preserve">betonu asfaltowego </w:t>
      </w:r>
      <w:r w:rsidRPr="00215CF6">
        <w:rPr>
          <w:sz w:val="20"/>
          <w:szCs w:val="20"/>
        </w:rPr>
        <w:t xml:space="preserve"> na warstwy wyrównawcze należy stosować wypełniacz </w:t>
      </w:r>
    </w:p>
    <w:p w:rsidR="00F102AB" w:rsidRPr="00215CF6" w:rsidRDefault="00F102AB" w:rsidP="00F102AB">
      <w:pPr>
        <w:overflowPunct w:val="0"/>
        <w:autoSpaceDE w:val="0"/>
        <w:autoSpaceDN w:val="0"/>
        <w:adjustRightInd w:val="0"/>
        <w:rPr>
          <w:sz w:val="20"/>
          <w:szCs w:val="20"/>
        </w:rPr>
      </w:pPr>
      <w:r w:rsidRPr="00215CF6">
        <w:rPr>
          <w:sz w:val="20"/>
          <w:szCs w:val="20"/>
        </w:rPr>
        <w:t>wapienny spełniający wymagania podane w SST D-05.03.05 „Nawierzchnia z betonu asfaltowego” pkt</w:t>
      </w:r>
      <w:r w:rsidR="00AC643B">
        <w:rPr>
          <w:sz w:val="20"/>
          <w:szCs w:val="20"/>
        </w:rPr>
        <w:t>.</w:t>
      </w:r>
      <w:r w:rsidRPr="00215CF6">
        <w:rPr>
          <w:sz w:val="20"/>
          <w:szCs w:val="20"/>
        </w:rPr>
        <w:t xml:space="preserve"> 2.</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2.3. Lepiszcza</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Lepiszcza powinny spełniać wymagania określone w SST D-05.03.05 „Nawierzchnia z betonu </w:t>
      </w:r>
    </w:p>
    <w:p w:rsidR="00F102AB" w:rsidRPr="00215CF6" w:rsidRDefault="00F102AB" w:rsidP="00F102AB">
      <w:pPr>
        <w:overflowPunct w:val="0"/>
        <w:autoSpaceDE w:val="0"/>
        <w:autoSpaceDN w:val="0"/>
        <w:adjustRightInd w:val="0"/>
        <w:rPr>
          <w:sz w:val="20"/>
          <w:szCs w:val="20"/>
        </w:rPr>
      </w:pPr>
      <w:r w:rsidRPr="00215CF6">
        <w:rPr>
          <w:sz w:val="20"/>
          <w:szCs w:val="20"/>
        </w:rPr>
        <w:t>asfaltowego” pkt</w:t>
      </w:r>
      <w:r w:rsidR="00AC643B">
        <w:rPr>
          <w:sz w:val="20"/>
          <w:szCs w:val="20"/>
        </w:rPr>
        <w:t>.</w:t>
      </w:r>
      <w:r w:rsidRPr="00215CF6">
        <w:rPr>
          <w:sz w:val="20"/>
          <w:szCs w:val="20"/>
        </w:rPr>
        <w:t xml:space="preserve"> 2.</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2.4. Składowanie materiałów</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Dostawy i składowanie kruszyw, wypełniaczy i </w:t>
      </w:r>
      <w:proofErr w:type="spellStart"/>
      <w:r w:rsidRPr="00215CF6">
        <w:rPr>
          <w:sz w:val="20"/>
          <w:szCs w:val="20"/>
        </w:rPr>
        <w:t>lepiszcz</w:t>
      </w:r>
      <w:proofErr w:type="spellEnd"/>
      <w:r w:rsidRPr="00215CF6">
        <w:rPr>
          <w:sz w:val="20"/>
          <w:szCs w:val="20"/>
        </w:rPr>
        <w:t xml:space="preserve"> powinny być zgodne z wymaganiami </w:t>
      </w:r>
    </w:p>
    <w:p w:rsidR="00F102AB" w:rsidRPr="00215CF6" w:rsidRDefault="00F102AB" w:rsidP="00F102AB">
      <w:pPr>
        <w:overflowPunct w:val="0"/>
        <w:autoSpaceDE w:val="0"/>
        <w:autoSpaceDN w:val="0"/>
        <w:adjustRightInd w:val="0"/>
        <w:rPr>
          <w:sz w:val="20"/>
          <w:szCs w:val="20"/>
        </w:rPr>
      </w:pPr>
      <w:r w:rsidRPr="00215CF6">
        <w:rPr>
          <w:sz w:val="20"/>
          <w:szCs w:val="20"/>
        </w:rPr>
        <w:t>określonymi w SST D-05.03.05 „Nawierzchnia z betonu asfaltowego” pkt 2.</w:t>
      </w:r>
    </w:p>
    <w:p w:rsidR="00F102AB" w:rsidRPr="00215CF6" w:rsidRDefault="00F102AB" w:rsidP="00F102AB">
      <w:pPr>
        <w:keepNext/>
        <w:keepLines/>
        <w:overflowPunct w:val="0"/>
        <w:autoSpaceDE w:val="0"/>
        <w:autoSpaceDN w:val="0"/>
        <w:adjustRightInd w:val="0"/>
        <w:spacing w:before="240" w:after="120"/>
        <w:outlineLvl w:val="0"/>
        <w:rPr>
          <w:b/>
          <w:caps/>
          <w:kern w:val="28"/>
          <w:sz w:val="20"/>
          <w:szCs w:val="20"/>
        </w:rPr>
      </w:pPr>
      <w:bookmarkStart w:id="2" w:name="_3._sprzęt"/>
      <w:bookmarkEnd w:id="2"/>
      <w:r w:rsidRPr="00215CF6">
        <w:rPr>
          <w:b/>
          <w:caps/>
          <w:kern w:val="28"/>
          <w:sz w:val="20"/>
          <w:szCs w:val="20"/>
        </w:rPr>
        <w:t>3. sprzęt</w:t>
      </w:r>
    </w:p>
    <w:p w:rsidR="00F102AB" w:rsidRPr="00215CF6" w:rsidRDefault="00F102AB" w:rsidP="00F102AB">
      <w:pPr>
        <w:keepNext/>
        <w:overflowPunct w:val="0"/>
        <w:autoSpaceDE w:val="0"/>
        <w:autoSpaceDN w:val="0"/>
        <w:adjustRightInd w:val="0"/>
        <w:spacing w:before="120"/>
        <w:outlineLvl w:val="1"/>
        <w:rPr>
          <w:sz w:val="20"/>
          <w:szCs w:val="20"/>
        </w:rPr>
      </w:pPr>
      <w:r w:rsidRPr="00215CF6">
        <w:rPr>
          <w:sz w:val="20"/>
          <w:szCs w:val="20"/>
        </w:rPr>
        <w:t>3.1. Sprzęt do wykonania robót</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Sprzęt do wykonania warstw wyrównawczych z </w:t>
      </w:r>
      <w:r>
        <w:rPr>
          <w:sz w:val="20"/>
          <w:szCs w:val="20"/>
        </w:rPr>
        <w:t xml:space="preserve">betonu </w:t>
      </w:r>
      <w:r w:rsidRPr="00215CF6">
        <w:rPr>
          <w:sz w:val="20"/>
          <w:szCs w:val="20"/>
        </w:rPr>
        <w:t>a</w:t>
      </w:r>
      <w:r>
        <w:rPr>
          <w:sz w:val="20"/>
          <w:szCs w:val="20"/>
        </w:rPr>
        <w:t>sfaltowego</w:t>
      </w:r>
      <w:r w:rsidRPr="00215CF6">
        <w:rPr>
          <w:sz w:val="20"/>
          <w:szCs w:val="20"/>
        </w:rPr>
        <w:t xml:space="preserve"> został określony  </w:t>
      </w:r>
      <w:r>
        <w:rPr>
          <w:sz w:val="20"/>
          <w:szCs w:val="20"/>
        </w:rPr>
        <w:t xml:space="preserve">                             </w:t>
      </w:r>
      <w:r w:rsidRPr="00215CF6">
        <w:rPr>
          <w:sz w:val="20"/>
          <w:szCs w:val="20"/>
        </w:rPr>
        <w:t>w SST D-05.03.05 „Nawierzchnia z betonu asfaltowego” pkt</w:t>
      </w:r>
      <w:r w:rsidR="00AC643B">
        <w:rPr>
          <w:sz w:val="20"/>
          <w:szCs w:val="20"/>
        </w:rPr>
        <w:t>.</w:t>
      </w:r>
      <w:r w:rsidRPr="00215CF6">
        <w:rPr>
          <w:sz w:val="20"/>
          <w:szCs w:val="20"/>
        </w:rPr>
        <w:t xml:space="preserve"> 3.</w:t>
      </w:r>
    </w:p>
    <w:p w:rsidR="00F102AB" w:rsidRPr="00215CF6" w:rsidRDefault="00F102AB" w:rsidP="00F102AB">
      <w:pPr>
        <w:keepNext/>
        <w:keepLines/>
        <w:overflowPunct w:val="0"/>
        <w:autoSpaceDE w:val="0"/>
        <w:autoSpaceDN w:val="0"/>
        <w:adjustRightInd w:val="0"/>
        <w:spacing w:before="240" w:after="120"/>
        <w:outlineLvl w:val="0"/>
        <w:rPr>
          <w:b/>
          <w:caps/>
          <w:kern w:val="28"/>
          <w:sz w:val="20"/>
          <w:szCs w:val="20"/>
        </w:rPr>
      </w:pPr>
      <w:bookmarkStart w:id="3" w:name="_4._transport"/>
      <w:bookmarkEnd w:id="3"/>
      <w:r w:rsidRPr="00215CF6">
        <w:rPr>
          <w:b/>
          <w:caps/>
          <w:kern w:val="28"/>
          <w:sz w:val="20"/>
          <w:szCs w:val="20"/>
        </w:rPr>
        <w:t>4. transport</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4.1. Transport materiałów</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Transport kruszyw, wypełniacza i </w:t>
      </w:r>
      <w:proofErr w:type="spellStart"/>
      <w:r w:rsidRPr="00215CF6">
        <w:rPr>
          <w:sz w:val="20"/>
          <w:szCs w:val="20"/>
        </w:rPr>
        <w:t>lepiszcz</w:t>
      </w:r>
      <w:proofErr w:type="spellEnd"/>
      <w:r w:rsidRPr="00215CF6">
        <w:rPr>
          <w:sz w:val="20"/>
          <w:szCs w:val="20"/>
        </w:rPr>
        <w:t xml:space="preserve"> powinien spełniać wymagania określone </w:t>
      </w:r>
    </w:p>
    <w:p w:rsidR="00F102AB" w:rsidRPr="00215CF6" w:rsidRDefault="00F102AB" w:rsidP="00F102AB">
      <w:pPr>
        <w:overflowPunct w:val="0"/>
        <w:autoSpaceDE w:val="0"/>
        <w:autoSpaceDN w:val="0"/>
        <w:adjustRightInd w:val="0"/>
        <w:rPr>
          <w:sz w:val="20"/>
          <w:szCs w:val="20"/>
        </w:rPr>
      </w:pPr>
      <w:r w:rsidRPr="00215CF6">
        <w:rPr>
          <w:sz w:val="20"/>
          <w:szCs w:val="20"/>
        </w:rPr>
        <w:t>w SST D- 05.03.05 „Nawierzchnia z betonu asfaltowego” pkt</w:t>
      </w:r>
      <w:r w:rsidR="00AC643B">
        <w:rPr>
          <w:sz w:val="20"/>
          <w:szCs w:val="20"/>
        </w:rPr>
        <w:t>.</w:t>
      </w:r>
      <w:r w:rsidRPr="00215CF6">
        <w:rPr>
          <w:sz w:val="20"/>
          <w:szCs w:val="20"/>
        </w:rPr>
        <w:t xml:space="preserve"> 4.</w:t>
      </w:r>
    </w:p>
    <w:p w:rsidR="00F102AB" w:rsidRPr="00215CF6" w:rsidRDefault="00F102AB" w:rsidP="00F102AB">
      <w:pPr>
        <w:keepNext/>
        <w:overflowPunct w:val="0"/>
        <w:autoSpaceDE w:val="0"/>
        <w:autoSpaceDN w:val="0"/>
        <w:adjustRightInd w:val="0"/>
        <w:outlineLvl w:val="1"/>
        <w:rPr>
          <w:b/>
          <w:sz w:val="20"/>
          <w:szCs w:val="20"/>
        </w:rPr>
      </w:pPr>
      <w:r w:rsidRPr="00215CF6">
        <w:rPr>
          <w:sz w:val="20"/>
          <w:szCs w:val="20"/>
        </w:rPr>
        <w:t>4.2. Transport mieszanki mineralno-asfaltowej</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Transport mieszanki mineralno-asfaltowej powinien spełniać wymagania określone </w:t>
      </w:r>
    </w:p>
    <w:p w:rsidR="00F102AB" w:rsidRPr="00215CF6" w:rsidRDefault="00F102AB" w:rsidP="00F102AB">
      <w:pPr>
        <w:overflowPunct w:val="0"/>
        <w:autoSpaceDE w:val="0"/>
        <w:autoSpaceDN w:val="0"/>
        <w:adjustRightInd w:val="0"/>
        <w:rPr>
          <w:sz w:val="20"/>
          <w:szCs w:val="20"/>
        </w:rPr>
      </w:pPr>
      <w:r w:rsidRPr="00215CF6">
        <w:rPr>
          <w:sz w:val="20"/>
          <w:szCs w:val="20"/>
        </w:rPr>
        <w:t>w SST D-05.03.05 „Nawierzchnia z betonu asfaltowego” pkt</w:t>
      </w:r>
      <w:r w:rsidR="00AC643B">
        <w:rPr>
          <w:sz w:val="20"/>
          <w:szCs w:val="20"/>
        </w:rPr>
        <w:t>.</w:t>
      </w:r>
      <w:r w:rsidRPr="00215CF6">
        <w:rPr>
          <w:sz w:val="20"/>
          <w:szCs w:val="20"/>
        </w:rPr>
        <w:t xml:space="preserve"> 4.</w:t>
      </w:r>
    </w:p>
    <w:p w:rsidR="00F102AB" w:rsidRDefault="00F102AB" w:rsidP="00F102AB">
      <w:pPr>
        <w:keepNext/>
        <w:keepLines/>
        <w:overflowPunct w:val="0"/>
        <w:autoSpaceDE w:val="0"/>
        <w:autoSpaceDN w:val="0"/>
        <w:adjustRightInd w:val="0"/>
        <w:spacing w:before="240" w:after="120"/>
        <w:outlineLvl w:val="0"/>
        <w:rPr>
          <w:b/>
          <w:caps/>
          <w:kern w:val="28"/>
          <w:sz w:val="20"/>
          <w:szCs w:val="20"/>
        </w:rPr>
      </w:pPr>
      <w:bookmarkStart w:id="4" w:name="_5._wykonanie_robót"/>
      <w:bookmarkEnd w:id="4"/>
    </w:p>
    <w:p w:rsidR="00F102AB" w:rsidRPr="00215CF6" w:rsidRDefault="00F102AB" w:rsidP="00F102AB">
      <w:pPr>
        <w:keepNext/>
        <w:keepLines/>
        <w:overflowPunct w:val="0"/>
        <w:autoSpaceDE w:val="0"/>
        <w:autoSpaceDN w:val="0"/>
        <w:adjustRightInd w:val="0"/>
        <w:spacing w:before="240" w:after="120"/>
        <w:outlineLvl w:val="0"/>
        <w:rPr>
          <w:b/>
          <w:caps/>
          <w:kern w:val="28"/>
          <w:sz w:val="20"/>
          <w:szCs w:val="20"/>
        </w:rPr>
      </w:pPr>
      <w:r w:rsidRPr="00215CF6">
        <w:rPr>
          <w:b/>
          <w:caps/>
          <w:kern w:val="28"/>
          <w:sz w:val="20"/>
          <w:szCs w:val="20"/>
        </w:rPr>
        <w:t>5. wykonanie robót</w:t>
      </w:r>
    </w:p>
    <w:p w:rsidR="00F102AB" w:rsidRPr="00DC3C2A" w:rsidRDefault="00F102AB" w:rsidP="00F102AB">
      <w:pPr>
        <w:keepNext/>
        <w:overflowPunct w:val="0"/>
        <w:autoSpaceDE w:val="0"/>
        <w:autoSpaceDN w:val="0"/>
        <w:adjustRightInd w:val="0"/>
        <w:outlineLvl w:val="1"/>
        <w:rPr>
          <w:sz w:val="20"/>
          <w:szCs w:val="20"/>
        </w:rPr>
      </w:pPr>
      <w:r w:rsidRPr="00215CF6">
        <w:rPr>
          <w:sz w:val="20"/>
          <w:szCs w:val="20"/>
        </w:rPr>
        <w:t xml:space="preserve">5.1. Projektowanie </w:t>
      </w:r>
      <w:r>
        <w:rPr>
          <w:sz w:val="20"/>
          <w:szCs w:val="20"/>
        </w:rPr>
        <w:t>betonu asfaltowego</w:t>
      </w:r>
    </w:p>
    <w:p w:rsidR="00F102AB" w:rsidRPr="00215CF6" w:rsidRDefault="00F102AB" w:rsidP="00F102AB">
      <w:pPr>
        <w:overflowPunct w:val="0"/>
        <w:autoSpaceDE w:val="0"/>
        <w:autoSpaceDN w:val="0"/>
        <w:adjustRightInd w:val="0"/>
        <w:rPr>
          <w:sz w:val="20"/>
          <w:szCs w:val="20"/>
        </w:rPr>
      </w:pPr>
      <w:r w:rsidRPr="00215CF6">
        <w:rPr>
          <w:sz w:val="20"/>
          <w:szCs w:val="20"/>
        </w:rPr>
        <w:tab/>
        <w:t>Zasady projektowania mieszanek mineralno-asfaltowych są określone w SST D-05.03.05 „Nawierzchnia z betonu asfaltowego” pkt</w:t>
      </w:r>
      <w:r w:rsidR="00AC643B">
        <w:rPr>
          <w:sz w:val="20"/>
          <w:szCs w:val="20"/>
        </w:rPr>
        <w:t>.</w:t>
      </w:r>
      <w:r w:rsidRPr="00215CF6">
        <w:rPr>
          <w:sz w:val="20"/>
          <w:szCs w:val="20"/>
        </w:rPr>
        <w:t xml:space="preserve"> 5.</w:t>
      </w:r>
    </w:p>
    <w:p w:rsidR="00F102AB" w:rsidRPr="00DC3C2A" w:rsidRDefault="00F102AB" w:rsidP="00F102AB">
      <w:pPr>
        <w:keepNext/>
        <w:overflowPunct w:val="0"/>
        <w:autoSpaceDE w:val="0"/>
        <w:autoSpaceDN w:val="0"/>
        <w:adjustRightInd w:val="0"/>
        <w:outlineLvl w:val="1"/>
        <w:rPr>
          <w:sz w:val="20"/>
          <w:szCs w:val="20"/>
        </w:rPr>
      </w:pPr>
      <w:r w:rsidRPr="00215CF6">
        <w:rPr>
          <w:sz w:val="20"/>
          <w:szCs w:val="20"/>
        </w:rPr>
        <w:lastRenderedPageBreak/>
        <w:t xml:space="preserve">5.2. Produkcja </w:t>
      </w:r>
      <w:r>
        <w:rPr>
          <w:sz w:val="20"/>
          <w:szCs w:val="20"/>
        </w:rPr>
        <w:t>betonu asfaltowego</w:t>
      </w:r>
    </w:p>
    <w:p w:rsidR="00F102AB" w:rsidRPr="00215CF6" w:rsidRDefault="00F102AB" w:rsidP="00F102AB">
      <w:pPr>
        <w:overflowPunct w:val="0"/>
        <w:autoSpaceDE w:val="0"/>
        <w:autoSpaceDN w:val="0"/>
        <w:adjustRightInd w:val="0"/>
        <w:rPr>
          <w:sz w:val="20"/>
          <w:szCs w:val="20"/>
        </w:rPr>
      </w:pPr>
      <w:r w:rsidRPr="00215CF6">
        <w:rPr>
          <w:sz w:val="20"/>
          <w:szCs w:val="20"/>
        </w:rPr>
        <w:tab/>
        <w:t>Zasady produkcji, dozowania składników i ich mieszania są określone w SST D-05.03.05 „Nawierzchnia z betonu asfaltowego” pkt</w:t>
      </w:r>
      <w:r w:rsidR="00AC643B">
        <w:rPr>
          <w:sz w:val="20"/>
          <w:szCs w:val="20"/>
        </w:rPr>
        <w:t>.</w:t>
      </w:r>
      <w:r w:rsidRPr="00215CF6">
        <w:rPr>
          <w:sz w:val="20"/>
          <w:szCs w:val="20"/>
        </w:rPr>
        <w:t xml:space="preserve"> 5.</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5.3. Zarób próbny</w:t>
      </w:r>
    </w:p>
    <w:p w:rsidR="00F102AB" w:rsidRPr="00215CF6" w:rsidRDefault="00F102AB" w:rsidP="00F102AB">
      <w:pPr>
        <w:overflowPunct w:val="0"/>
        <w:autoSpaceDE w:val="0"/>
        <w:autoSpaceDN w:val="0"/>
        <w:adjustRightInd w:val="0"/>
        <w:rPr>
          <w:sz w:val="20"/>
          <w:szCs w:val="20"/>
        </w:rPr>
      </w:pPr>
      <w:r w:rsidRPr="00215CF6">
        <w:rPr>
          <w:sz w:val="20"/>
          <w:szCs w:val="20"/>
        </w:rPr>
        <w:tab/>
        <w:t>Zasady wykonania i badania podano w SST D-05.03.05 „Nawierzchnia z betonu asfaltowego” pkt</w:t>
      </w:r>
      <w:r w:rsidR="00AC643B">
        <w:rPr>
          <w:sz w:val="20"/>
          <w:szCs w:val="20"/>
        </w:rPr>
        <w:t>.</w:t>
      </w:r>
      <w:r w:rsidRPr="00215CF6">
        <w:rPr>
          <w:sz w:val="20"/>
          <w:szCs w:val="20"/>
        </w:rPr>
        <w:t xml:space="preserve"> 5.</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5.4. Przygotowanie powierzchni podbudowy pod wyrównanie profilu masą mineralno-asfaltową</w:t>
      </w:r>
    </w:p>
    <w:p w:rsidR="00F102AB" w:rsidRPr="00215CF6" w:rsidRDefault="00F102AB" w:rsidP="00F102AB">
      <w:pPr>
        <w:overflowPunct w:val="0"/>
        <w:autoSpaceDE w:val="0"/>
        <w:autoSpaceDN w:val="0"/>
        <w:adjustRightInd w:val="0"/>
        <w:rPr>
          <w:sz w:val="20"/>
          <w:szCs w:val="20"/>
        </w:rPr>
      </w:pPr>
      <w:r w:rsidRPr="00215CF6">
        <w:rPr>
          <w:b/>
          <w:sz w:val="20"/>
          <w:szCs w:val="20"/>
        </w:rPr>
        <w:tab/>
      </w:r>
      <w:r w:rsidRPr="00215CF6">
        <w:rPr>
          <w:sz w:val="20"/>
          <w:szCs w:val="20"/>
        </w:rPr>
        <w:t>Przed przystąpieniem do wykonywania wyrównania poprzecznego i podłużnego powierzchnia podbudowy powinna zostać oczyszczona z luźnego kruszywa, piasku oraz skropiona bitumem. Warunki wykonania oczyszczenia i skropienia podbudowy podane są w SST D-04.03.01 „Oczyszczenie i skropienie warstw konstrukcyjnych”.</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5.5. Układanie i zagęszczanie warstwy wyrównawczej</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Minimalna grubość warstwy wyrównawczej uzależniona jest od grubości kruszywa w mieszance. Największy wymiar </w:t>
      </w:r>
      <w:proofErr w:type="spellStart"/>
      <w:r w:rsidRPr="00215CF6">
        <w:rPr>
          <w:sz w:val="20"/>
          <w:szCs w:val="20"/>
        </w:rPr>
        <w:t>ziarn</w:t>
      </w:r>
      <w:proofErr w:type="spellEnd"/>
      <w:r w:rsidRPr="00215CF6">
        <w:rPr>
          <w:sz w:val="20"/>
          <w:szCs w:val="20"/>
        </w:rPr>
        <w:t xml:space="preserve">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rsidR="00F102AB" w:rsidRPr="00215CF6" w:rsidRDefault="00F102AB" w:rsidP="00F102AB">
      <w:pPr>
        <w:overflowPunct w:val="0"/>
        <w:autoSpaceDE w:val="0"/>
        <w:autoSpaceDN w:val="0"/>
        <w:adjustRightInd w:val="0"/>
        <w:rPr>
          <w:sz w:val="20"/>
          <w:szCs w:val="20"/>
        </w:rPr>
      </w:pPr>
      <w:r w:rsidRPr="00215CF6">
        <w:rPr>
          <w:sz w:val="20"/>
          <w:szCs w:val="20"/>
        </w:rPr>
        <w:tab/>
        <w:t>Maksymalna grubość układanej warstwy wyrównawczej nie powinna przekraczać 8 cm. Przy grubości przekraczającej 8 cm warstwę wyrównawczą należy wykonać w dwu lub więcej warstwach nie przekraczających od 6 do 8 cm.</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Warstwę wyrównawczą układa się według zasad określonych w SST D-05.03.05 „Nawierzchnia </w:t>
      </w:r>
      <w:r>
        <w:rPr>
          <w:sz w:val="20"/>
          <w:szCs w:val="20"/>
        </w:rPr>
        <w:t xml:space="preserve">                                  </w:t>
      </w:r>
      <w:r w:rsidRPr="00215CF6">
        <w:rPr>
          <w:sz w:val="20"/>
          <w:szCs w:val="20"/>
        </w:rPr>
        <w:t>z betonu asfaltowego” pkt 5.</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Zagęszczenie warstwy wyrównawczej z </w:t>
      </w:r>
      <w:r>
        <w:rPr>
          <w:sz w:val="20"/>
          <w:szCs w:val="20"/>
        </w:rPr>
        <w:t>betonu asfaltowego wyprodukowanego i wbudowywanego</w:t>
      </w:r>
      <w:r w:rsidRPr="00215CF6">
        <w:rPr>
          <w:sz w:val="20"/>
          <w:szCs w:val="20"/>
        </w:rPr>
        <w:t xml:space="preserve"> </w:t>
      </w:r>
      <w:r>
        <w:rPr>
          <w:sz w:val="20"/>
          <w:szCs w:val="20"/>
        </w:rPr>
        <w:t xml:space="preserve">             </w:t>
      </w:r>
      <w:r w:rsidRPr="00215CF6">
        <w:rPr>
          <w:sz w:val="20"/>
          <w:szCs w:val="20"/>
        </w:rPr>
        <w:t>na gorąco odbywa się według zasad podanych w SST D-05.03.05 „Nawierzchnia z betonu asfaltowego” pkt</w:t>
      </w:r>
      <w:r w:rsidR="00AC643B">
        <w:rPr>
          <w:sz w:val="20"/>
          <w:szCs w:val="20"/>
        </w:rPr>
        <w:t>.</w:t>
      </w:r>
      <w:r w:rsidRPr="00215CF6">
        <w:rPr>
          <w:sz w:val="20"/>
          <w:szCs w:val="20"/>
        </w:rPr>
        <w:t xml:space="preserve"> 5.</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Ze względu na zmienną grubość zagęszczanej warstwy wyrównawczej Wykonawca robót, na podstawie przeprowadzonych prób, przedstawi Inżynierowi do akceptacji sposób zagęszczania warstw wyrównawczych </w:t>
      </w:r>
      <w:r>
        <w:rPr>
          <w:sz w:val="20"/>
          <w:szCs w:val="20"/>
        </w:rPr>
        <w:t xml:space="preserve">                 </w:t>
      </w:r>
      <w:r w:rsidRPr="00215CF6">
        <w:rPr>
          <w:sz w:val="20"/>
          <w:szCs w:val="20"/>
        </w:rPr>
        <w:t>w zależności od ich grubości.</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5.6. Utrzymanie wyrównanej podbudowy</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Wykonawca jest odpowiedzialny za utrzymanie wyrównanej podbudowy we właściwym stanie, </w:t>
      </w:r>
      <w:r>
        <w:rPr>
          <w:sz w:val="20"/>
          <w:szCs w:val="20"/>
        </w:rPr>
        <w:t xml:space="preserve">               </w:t>
      </w:r>
      <w:r w:rsidRPr="00215CF6">
        <w:rPr>
          <w:sz w:val="20"/>
          <w:szCs w:val="20"/>
        </w:rPr>
        <w:t>aż do czasu ułożenia na niej następnych warstw nawierzchni. Wszelkie uszkodzenia podbudowy Wykonawca naprawi na koszt własny.</w:t>
      </w:r>
    </w:p>
    <w:p w:rsidR="00F102AB" w:rsidRPr="00215CF6" w:rsidRDefault="00F102AB" w:rsidP="00F102AB">
      <w:pPr>
        <w:keepNext/>
        <w:keepLines/>
        <w:overflowPunct w:val="0"/>
        <w:autoSpaceDE w:val="0"/>
        <w:autoSpaceDN w:val="0"/>
        <w:adjustRightInd w:val="0"/>
        <w:spacing w:before="240" w:after="120"/>
        <w:outlineLvl w:val="0"/>
        <w:rPr>
          <w:b/>
          <w:caps/>
          <w:kern w:val="28"/>
          <w:sz w:val="20"/>
          <w:szCs w:val="20"/>
        </w:rPr>
      </w:pPr>
      <w:bookmarkStart w:id="5" w:name="_6._kontrola_jakości"/>
      <w:bookmarkEnd w:id="5"/>
      <w:r w:rsidRPr="00215CF6">
        <w:rPr>
          <w:b/>
          <w:caps/>
          <w:kern w:val="28"/>
          <w:sz w:val="20"/>
          <w:szCs w:val="20"/>
        </w:rPr>
        <w:t>6. kontrola jakości robót</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6.1. Badania przed przystąpieniem do robót</w:t>
      </w:r>
    </w:p>
    <w:p w:rsidR="00F102AB" w:rsidRPr="00215CF6" w:rsidRDefault="00F102AB" w:rsidP="00F102AB">
      <w:pPr>
        <w:overflowPunct w:val="0"/>
        <w:autoSpaceDE w:val="0"/>
        <w:autoSpaceDN w:val="0"/>
        <w:adjustRightInd w:val="0"/>
        <w:rPr>
          <w:sz w:val="20"/>
          <w:szCs w:val="20"/>
        </w:rPr>
      </w:pPr>
      <w:r w:rsidRPr="00215CF6">
        <w:rPr>
          <w:sz w:val="20"/>
          <w:szCs w:val="20"/>
        </w:rPr>
        <w:tab/>
        <w:t>Przed przystąpieniem do robót Wykonawca powinien wykonać badania zgodnie z ustaleniami zawartymi w SST D-05.03.05 „Nawierzchnia z betonu asfaltowego” pkt</w:t>
      </w:r>
      <w:r w:rsidR="00CA5A49">
        <w:rPr>
          <w:sz w:val="20"/>
          <w:szCs w:val="20"/>
        </w:rPr>
        <w:t>.</w:t>
      </w:r>
      <w:r w:rsidRPr="00215CF6">
        <w:rPr>
          <w:sz w:val="20"/>
          <w:szCs w:val="20"/>
        </w:rPr>
        <w:t xml:space="preserve"> 6, w zakresie obejmującym badania warstw leżących poniżej warstwy ścieralnej.</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6.2. Badania w czasie robót</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Częstotliwość oraz zakres badań i pomiarów w czasie wykonywania podbudowy podano </w:t>
      </w:r>
    </w:p>
    <w:p w:rsidR="00F102AB" w:rsidRPr="00215CF6" w:rsidRDefault="00F102AB" w:rsidP="00F102AB">
      <w:pPr>
        <w:overflowPunct w:val="0"/>
        <w:autoSpaceDE w:val="0"/>
        <w:autoSpaceDN w:val="0"/>
        <w:adjustRightInd w:val="0"/>
        <w:rPr>
          <w:sz w:val="20"/>
          <w:szCs w:val="20"/>
        </w:rPr>
      </w:pPr>
      <w:r w:rsidRPr="00215CF6">
        <w:rPr>
          <w:sz w:val="20"/>
          <w:szCs w:val="20"/>
        </w:rPr>
        <w:t>w SST D-05.03.05 „Nawierzchnia z betonu asfaltowego” pkt</w:t>
      </w:r>
      <w:r w:rsidR="00AC643B">
        <w:rPr>
          <w:sz w:val="20"/>
          <w:szCs w:val="20"/>
        </w:rPr>
        <w:t>.</w:t>
      </w:r>
      <w:r w:rsidRPr="00215CF6">
        <w:rPr>
          <w:sz w:val="20"/>
          <w:szCs w:val="20"/>
        </w:rPr>
        <w:t xml:space="preserve"> 6.</w:t>
      </w:r>
    </w:p>
    <w:p w:rsidR="00F102AB" w:rsidRPr="00215CF6" w:rsidRDefault="00F102AB" w:rsidP="00F102AB">
      <w:pPr>
        <w:keepNext/>
        <w:overflowPunct w:val="0"/>
        <w:autoSpaceDE w:val="0"/>
        <w:autoSpaceDN w:val="0"/>
        <w:adjustRightInd w:val="0"/>
        <w:outlineLvl w:val="1"/>
        <w:rPr>
          <w:sz w:val="20"/>
          <w:szCs w:val="20"/>
        </w:rPr>
      </w:pPr>
      <w:r w:rsidRPr="00215CF6">
        <w:rPr>
          <w:sz w:val="20"/>
          <w:szCs w:val="20"/>
        </w:rPr>
        <w:t>6.3.Wymagania dotyczące cech geometrycznych wykonanego wyrównania podbudowy</w:t>
      </w:r>
    </w:p>
    <w:p w:rsidR="00F102AB" w:rsidRPr="00215CF6" w:rsidRDefault="00F102AB" w:rsidP="00F102AB">
      <w:pPr>
        <w:overflowPunct w:val="0"/>
        <w:autoSpaceDE w:val="0"/>
        <w:autoSpaceDN w:val="0"/>
        <w:adjustRightInd w:val="0"/>
        <w:rPr>
          <w:sz w:val="20"/>
          <w:szCs w:val="20"/>
        </w:rPr>
      </w:pPr>
      <w:r w:rsidRPr="00215CF6">
        <w:rPr>
          <w:sz w:val="20"/>
          <w:szCs w:val="20"/>
        </w:rPr>
        <w:tab/>
        <w:t>Częstotliwość oraz zakres pomiarów dotyczących cech geometrycznych wykonanego wyrównania powinny być zgodne z określonymi w SST D-05.03.05 „Nawierzchnia z betonu asfaltowego” pkt</w:t>
      </w:r>
      <w:r w:rsidR="00AC643B">
        <w:rPr>
          <w:sz w:val="20"/>
          <w:szCs w:val="20"/>
        </w:rPr>
        <w:t>.</w:t>
      </w:r>
      <w:r w:rsidRPr="00215CF6">
        <w:rPr>
          <w:sz w:val="20"/>
          <w:szCs w:val="20"/>
        </w:rPr>
        <w:t xml:space="preserve"> 6.</w:t>
      </w:r>
    </w:p>
    <w:p w:rsidR="00F102AB" w:rsidRPr="00215CF6" w:rsidRDefault="00F102AB" w:rsidP="00F102AB">
      <w:pPr>
        <w:keepNext/>
        <w:keepLines/>
        <w:overflowPunct w:val="0"/>
        <w:autoSpaceDE w:val="0"/>
        <w:autoSpaceDN w:val="0"/>
        <w:adjustRightInd w:val="0"/>
        <w:spacing w:before="240" w:after="120"/>
        <w:outlineLvl w:val="0"/>
        <w:rPr>
          <w:b/>
          <w:caps/>
          <w:kern w:val="28"/>
          <w:sz w:val="20"/>
          <w:szCs w:val="20"/>
        </w:rPr>
      </w:pPr>
      <w:bookmarkStart w:id="6" w:name="_7._obmiar_robót"/>
      <w:bookmarkStart w:id="7" w:name="_Toc422632843"/>
      <w:bookmarkStart w:id="8" w:name="_Toc421940502"/>
      <w:bookmarkEnd w:id="6"/>
      <w:r w:rsidRPr="00215CF6">
        <w:rPr>
          <w:b/>
          <w:caps/>
          <w:kern w:val="28"/>
          <w:sz w:val="20"/>
          <w:szCs w:val="20"/>
        </w:rPr>
        <w:t>7. obmiar robót</w:t>
      </w:r>
      <w:bookmarkEnd w:id="7"/>
      <w:bookmarkEnd w:id="8"/>
    </w:p>
    <w:p w:rsidR="00F102AB" w:rsidRPr="00215CF6" w:rsidRDefault="00F102AB" w:rsidP="00F102AB">
      <w:pPr>
        <w:keepNext/>
        <w:overflowPunct w:val="0"/>
        <w:autoSpaceDE w:val="0"/>
        <w:autoSpaceDN w:val="0"/>
        <w:adjustRightInd w:val="0"/>
        <w:spacing w:before="120"/>
        <w:outlineLvl w:val="1"/>
        <w:rPr>
          <w:sz w:val="20"/>
          <w:szCs w:val="20"/>
        </w:rPr>
      </w:pPr>
      <w:r w:rsidRPr="00215CF6">
        <w:rPr>
          <w:sz w:val="20"/>
          <w:szCs w:val="20"/>
        </w:rPr>
        <w:t>7.1. Jednostka obmiarowa</w:t>
      </w:r>
    </w:p>
    <w:p w:rsidR="00F102AB" w:rsidRPr="00534360" w:rsidRDefault="00F102AB" w:rsidP="00F102AB">
      <w:pPr>
        <w:overflowPunct w:val="0"/>
        <w:autoSpaceDE w:val="0"/>
        <w:autoSpaceDN w:val="0"/>
        <w:adjustRightInd w:val="0"/>
        <w:rPr>
          <w:sz w:val="20"/>
          <w:szCs w:val="20"/>
        </w:rPr>
      </w:pPr>
      <w:r w:rsidRPr="00215CF6">
        <w:rPr>
          <w:sz w:val="20"/>
          <w:szCs w:val="20"/>
        </w:rPr>
        <w:tab/>
        <w:t xml:space="preserve">Jednostką obmiarową jest </w:t>
      </w:r>
      <w:r>
        <w:rPr>
          <w:sz w:val="20"/>
          <w:szCs w:val="20"/>
        </w:rPr>
        <w:t>m</w:t>
      </w:r>
      <w:r>
        <w:rPr>
          <w:sz w:val="20"/>
          <w:szCs w:val="20"/>
          <w:vertAlign w:val="superscript"/>
        </w:rPr>
        <w:t xml:space="preserve">2 </w:t>
      </w:r>
      <w:r>
        <w:rPr>
          <w:sz w:val="20"/>
          <w:szCs w:val="20"/>
        </w:rPr>
        <w:t>(metr kwadratowy)</w:t>
      </w:r>
    </w:p>
    <w:p w:rsidR="00F102AB" w:rsidRPr="00215CF6" w:rsidRDefault="00F102AB" w:rsidP="00F102AB">
      <w:pPr>
        <w:keepNext/>
        <w:keepLines/>
        <w:overflowPunct w:val="0"/>
        <w:autoSpaceDE w:val="0"/>
        <w:autoSpaceDN w:val="0"/>
        <w:adjustRightInd w:val="0"/>
        <w:spacing w:before="240" w:after="120"/>
        <w:outlineLvl w:val="0"/>
        <w:rPr>
          <w:b/>
          <w:caps/>
          <w:kern w:val="28"/>
          <w:sz w:val="20"/>
          <w:szCs w:val="20"/>
        </w:rPr>
      </w:pPr>
      <w:bookmarkStart w:id="9" w:name="_8._odbiór_robót"/>
      <w:bookmarkStart w:id="10" w:name="_Toc422632844"/>
      <w:bookmarkStart w:id="11" w:name="_Toc421940503"/>
      <w:bookmarkEnd w:id="9"/>
      <w:r w:rsidRPr="00215CF6">
        <w:rPr>
          <w:b/>
          <w:caps/>
          <w:kern w:val="28"/>
          <w:sz w:val="20"/>
          <w:szCs w:val="20"/>
        </w:rPr>
        <w:t>8. odbiór robót</w:t>
      </w:r>
      <w:bookmarkEnd w:id="10"/>
      <w:bookmarkEnd w:id="11"/>
    </w:p>
    <w:p w:rsidR="00F102AB" w:rsidRPr="00215CF6" w:rsidRDefault="00F102AB" w:rsidP="00F102AB">
      <w:pPr>
        <w:keepNext/>
        <w:overflowPunct w:val="0"/>
        <w:autoSpaceDE w:val="0"/>
        <w:autoSpaceDN w:val="0"/>
        <w:adjustRightInd w:val="0"/>
        <w:spacing w:before="120"/>
        <w:outlineLvl w:val="1"/>
        <w:rPr>
          <w:sz w:val="20"/>
          <w:szCs w:val="20"/>
        </w:rPr>
      </w:pPr>
      <w:r w:rsidRPr="00215CF6">
        <w:rPr>
          <w:sz w:val="20"/>
          <w:szCs w:val="20"/>
        </w:rPr>
        <w:t>8.1. Odbiór robót zanikających i ulegających zakryciu</w:t>
      </w:r>
    </w:p>
    <w:p w:rsidR="00F102AB" w:rsidRPr="00215CF6" w:rsidRDefault="00F102AB" w:rsidP="00F102AB">
      <w:pPr>
        <w:overflowPunct w:val="0"/>
        <w:autoSpaceDE w:val="0"/>
        <w:autoSpaceDN w:val="0"/>
        <w:adjustRightInd w:val="0"/>
        <w:rPr>
          <w:sz w:val="20"/>
          <w:szCs w:val="20"/>
        </w:rPr>
      </w:pPr>
      <w:r w:rsidRPr="00215CF6">
        <w:rPr>
          <w:sz w:val="20"/>
          <w:szCs w:val="20"/>
        </w:rPr>
        <w:tab/>
        <w:t>Roboty związane z wykonaniem wyrównania podbudowy należą do robót ulegających zakryciu. Zasady ich odbioru są określone w SST D-M-00.00.00 „Wymagania ogólne” pkt</w:t>
      </w:r>
      <w:r w:rsidR="00AC643B">
        <w:rPr>
          <w:sz w:val="20"/>
          <w:szCs w:val="20"/>
        </w:rPr>
        <w:t>.</w:t>
      </w:r>
      <w:r w:rsidRPr="00215CF6">
        <w:rPr>
          <w:sz w:val="20"/>
          <w:szCs w:val="20"/>
        </w:rPr>
        <w:t xml:space="preserve"> 8.2.</w:t>
      </w:r>
    </w:p>
    <w:p w:rsidR="00F102AB" w:rsidRPr="00215CF6" w:rsidRDefault="00F102AB" w:rsidP="00F102AB">
      <w:pPr>
        <w:keepNext/>
        <w:keepLines/>
        <w:overflowPunct w:val="0"/>
        <w:autoSpaceDE w:val="0"/>
        <w:autoSpaceDN w:val="0"/>
        <w:adjustRightInd w:val="0"/>
        <w:spacing w:before="240" w:after="120"/>
        <w:outlineLvl w:val="0"/>
        <w:rPr>
          <w:b/>
          <w:caps/>
          <w:kern w:val="28"/>
          <w:sz w:val="20"/>
          <w:szCs w:val="20"/>
        </w:rPr>
      </w:pPr>
      <w:bookmarkStart w:id="12" w:name="_9._podstawa_płatności"/>
      <w:bookmarkStart w:id="13" w:name="_Toc422632845"/>
      <w:bookmarkStart w:id="14" w:name="_Toc421940504"/>
      <w:bookmarkStart w:id="15" w:name="_Toc421686551"/>
      <w:bookmarkEnd w:id="12"/>
      <w:r w:rsidRPr="00215CF6">
        <w:rPr>
          <w:b/>
          <w:caps/>
          <w:kern w:val="28"/>
          <w:sz w:val="20"/>
          <w:szCs w:val="20"/>
        </w:rPr>
        <w:t>9. podstawa płatności</w:t>
      </w:r>
      <w:bookmarkEnd w:id="13"/>
      <w:bookmarkEnd w:id="14"/>
      <w:bookmarkEnd w:id="15"/>
    </w:p>
    <w:p w:rsidR="00F102AB" w:rsidRPr="00215CF6" w:rsidRDefault="00F102AB" w:rsidP="00F102AB">
      <w:pPr>
        <w:keepNext/>
        <w:overflowPunct w:val="0"/>
        <w:autoSpaceDE w:val="0"/>
        <w:autoSpaceDN w:val="0"/>
        <w:adjustRightInd w:val="0"/>
        <w:spacing w:before="120"/>
        <w:outlineLvl w:val="1"/>
        <w:rPr>
          <w:sz w:val="20"/>
          <w:szCs w:val="20"/>
        </w:rPr>
      </w:pPr>
      <w:r w:rsidRPr="00215CF6">
        <w:rPr>
          <w:sz w:val="20"/>
          <w:szCs w:val="20"/>
        </w:rPr>
        <w:t>9.1. Cena jednostki obmiarowej</w:t>
      </w:r>
    </w:p>
    <w:p w:rsidR="00F102AB" w:rsidRPr="00215CF6" w:rsidRDefault="00F102AB" w:rsidP="00F102AB">
      <w:pPr>
        <w:overflowPunct w:val="0"/>
        <w:autoSpaceDE w:val="0"/>
        <w:autoSpaceDN w:val="0"/>
        <w:adjustRightInd w:val="0"/>
        <w:rPr>
          <w:sz w:val="20"/>
          <w:szCs w:val="20"/>
        </w:rPr>
      </w:pPr>
      <w:r w:rsidRPr="00215CF6">
        <w:rPr>
          <w:sz w:val="20"/>
          <w:szCs w:val="20"/>
        </w:rPr>
        <w:tab/>
        <w:t xml:space="preserve">Cena </w:t>
      </w:r>
      <w:r>
        <w:rPr>
          <w:sz w:val="20"/>
          <w:szCs w:val="20"/>
        </w:rPr>
        <w:t>1m</w:t>
      </w:r>
      <w:r>
        <w:rPr>
          <w:sz w:val="20"/>
          <w:szCs w:val="20"/>
          <w:vertAlign w:val="superscript"/>
        </w:rPr>
        <w:t>2</w:t>
      </w:r>
      <w:r w:rsidRPr="00215CF6">
        <w:rPr>
          <w:sz w:val="20"/>
          <w:szCs w:val="20"/>
        </w:rPr>
        <w:t xml:space="preserve"> wyrównania podbudowy </w:t>
      </w:r>
      <w:r>
        <w:rPr>
          <w:sz w:val="20"/>
          <w:szCs w:val="20"/>
        </w:rPr>
        <w:t>betonem asfaltowym obejmuje</w:t>
      </w:r>
      <w:r w:rsidRPr="00215CF6">
        <w:rPr>
          <w:sz w:val="20"/>
          <w:szCs w:val="20"/>
        </w:rPr>
        <w:t>:</w:t>
      </w:r>
    </w:p>
    <w:p w:rsidR="00F102AB" w:rsidRPr="00215CF6" w:rsidRDefault="00F102AB" w:rsidP="00F102AB">
      <w:pPr>
        <w:overflowPunct w:val="0"/>
        <w:autoSpaceDE w:val="0"/>
        <w:autoSpaceDN w:val="0"/>
        <w:adjustRightInd w:val="0"/>
        <w:ind w:left="283"/>
        <w:rPr>
          <w:sz w:val="20"/>
          <w:szCs w:val="20"/>
        </w:rPr>
      </w:pPr>
      <w:r w:rsidRPr="00215CF6">
        <w:rPr>
          <w:sz w:val="20"/>
          <w:szCs w:val="20"/>
        </w:rPr>
        <w:t></w:t>
      </w:r>
      <w:r w:rsidRPr="00215CF6">
        <w:rPr>
          <w:sz w:val="14"/>
          <w:szCs w:val="14"/>
        </w:rPr>
        <w:t xml:space="preserve">      </w:t>
      </w:r>
      <w:r w:rsidRPr="00215CF6">
        <w:rPr>
          <w:sz w:val="20"/>
          <w:szCs w:val="20"/>
        </w:rPr>
        <w:t>prace pomiarowe i roboty przygotowawcze,</w:t>
      </w:r>
    </w:p>
    <w:p w:rsidR="00F102AB" w:rsidRPr="00215CF6" w:rsidRDefault="00F102AB" w:rsidP="00F102AB">
      <w:pPr>
        <w:overflowPunct w:val="0"/>
        <w:autoSpaceDE w:val="0"/>
        <w:autoSpaceDN w:val="0"/>
        <w:adjustRightInd w:val="0"/>
        <w:ind w:left="284"/>
        <w:rPr>
          <w:sz w:val="20"/>
          <w:szCs w:val="20"/>
        </w:rPr>
      </w:pPr>
      <w:r w:rsidRPr="00215CF6">
        <w:rPr>
          <w:sz w:val="20"/>
          <w:szCs w:val="20"/>
        </w:rPr>
        <w:t></w:t>
      </w:r>
      <w:r w:rsidRPr="00215CF6">
        <w:rPr>
          <w:sz w:val="14"/>
          <w:szCs w:val="14"/>
        </w:rPr>
        <w:t xml:space="preserve">      </w:t>
      </w:r>
      <w:r w:rsidRPr="00215CF6">
        <w:rPr>
          <w:sz w:val="20"/>
          <w:szCs w:val="20"/>
        </w:rPr>
        <w:t>oznakowanie robót,</w:t>
      </w:r>
    </w:p>
    <w:p w:rsidR="00F102AB" w:rsidRPr="00215CF6" w:rsidRDefault="00F102AB" w:rsidP="00F102AB">
      <w:pPr>
        <w:overflowPunct w:val="0"/>
        <w:autoSpaceDE w:val="0"/>
        <w:autoSpaceDN w:val="0"/>
        <w:adjustRightInd w:val="0"/>
        <w:ind w:left="284"/>
        <w:rPr>
          <w:sz w:val="20"/>
          <w:szCs w:val="20"/>
        </w:rPr>
      </w:pPr>
      <w:r w:rsidRPr="00215CF6">
        <w:rPr>
          <w:sz w:val="20"/>
          <w:szCs w:val="20"/>
        </w:rPr>
        <w:t></w:t>
      </w:r>
      <w:r w:rsidRPr="00215CF6">
        <w:rPr>
          <w:sz w:val="14"/>
          <w:szCs w:val="14"/>
        </w:rPr>
        <w:t xml:space="preserve">      </w:t>
      </w:r>
      <w:r w:rsidRPr="00215CF6">
        <w:rPr>
          <w:sz w:val="20"/>
          <w:szCs w:val="20"/>
        </w:rPr>
        <w:t>dostarczenie materiałów,</w:t>
      </w:r>
    </w:p>
    <w:p w:rsidR="00F102AB" w:rsidRPr="00215CF6" w:rsidRDefault="00F102AB" w:rsidP="00F102AB">
      <w:pPr>
        <w:overflowPunct w:val="0"/>
        <w:autoSpaceDE w:val="0"/>
        <w:autoSpaceDN w:val="0"/>
        <w:adjustRightInd w:val="0"/>
        <w:ind w:left="284"/>
        <w:rPr>
          <w:sz w:val="20"/>
          <w:szCs w:val="20"/>
        </w:rPr>
      </w:pPr>
      <w:r w:rsidRPr="00215CF6">
        <w:rPr>
          <w:sz w:val="20"/>
          <w:szCs w:val="20"/>
        </w:rPr>
        <w:lastRenderedPageBreak/>
        <w:t></w:t>
      </w:r>
      <w:r w:rsidRPr="00215CF6">
        <w:rPr>
          <w:sz w:val="14"/>
          <w:szCs w:val="14"/>
        </w:rPr>
        <w:t xml:space="preserve">      </w:t>
      </w:r>
      <w:r w:rsidRPr="00215CF6">
        <w:rPr>
          <w:sz w:val="20"/>
          <w:szCs w:val="20"/>
        </w:rPr>
        <w:t>wyprodukowanie mieszanki mineralno-asfaltowej,</w:t>
      </w:r>
    </w:p>
    <w:p w:rsidR="00F102AB" w:rsidRPr="00215CF6" w:rsidRDefault="00F102AB" w:rsidP="00F102AB">
      <w:pPr>
        <w:overflowPunct w:val="0"/>
        <w:autoSpaceDE w:val="0"/>
        <w:autoSpaceDN w:val="0"/>
        <w:adjustRightInd w:val="0"/>
        <w:ind w:left="284"/>
        <w:rPr>
          <w:sz w:val="20"/>
          <w:szCs w:val="20"/>
        </w:rPr>
      </w:pPr>
      <w:r w:rsidRPr="00215CF6">
        <w:rPr>
          <w:sz w:val="20"/>
          <w:szCs w:val="20"/>
        </w:rPr>
        <w:t></w:t>
      </w:r>
      <w:r w:rsidRPr="00215CF6">
        <w:rPr>
          <w:sz w:val="14"/>
          <w:szCs w:val="14"/>
        </w:rPr>
        <w:t xml:space="preserve">      </w:t>
      </w:r>
      <w:r w:rsidRPr="00215CF6">
        <w:rPr>
          <w:sz w:val="20"/>
          <w:szCs w:val="20"/>
        </w:rPr>
        <w:t>transport mieszanki na miejsce wbudowania,</w:t>
      </w:r>
    </w:p>
    <w:p w:rsidR="00F102AB" w:rsidRPr="00215CF6" w:rsidRDefault="00F102AB" w:rsidP="00F102AB">
      <w:pPr>
        <w:overflowPunct w:val="0"/>
        <w:autoSpaceDE w:val="0"/>
        <w:autoSpaceDN w:val="0"/>
        <w:adjustRightInd w:val="0"/>
        <w:ind w:left="284"/>
        <w:rPr>
          <w:sz w:val="20"/>
          <w:szCs w:val="20"/>
        </w:rPr>
      </w:pPr>
      <w:r w:rsidRPr="00215CF6">
        <w:rPr>
          <w:sz w:val="20"/>
          <w:szCs w:val="20"/>
        </w:rPr>
        <w:t></w:t>
      </w:r>
      <w:r w:rsidRPr="00215CF6">
        <w:rPr>
          <w:sz w:val="14"/>
          <w:szCs w:val="14"/>
        </w:rPr>
        <w:t xml:space="preserve">      </w:t>
      </w:r>
      <w:r w:rsidRPr="00215CF6">
        <w:rPr>
          <w:sz w:val="20"/>
          <w:szCs w:val="20"/>
        </w:rPr>
        <w:t>posmarowanie gorącym bitumem krawędzi urządzeń obcych,</w:t>
      </w:r>
    </w:p>
    <w:p w:rsidR="00F102AB" w:rsidRPr="00215CF6" w:rsidRDefault="00F102AB" w:rsidP="00F102AB">
      <w:pPr>
        <w:overflowPunct w:val="0"/>
        <w:autoSpaceDE w:val="0"/>
        <w:autoSpaceDN w:val="0"/>
        <w:adjustRightInd w:val="0"/>
        <w:ind w:left="284"/>
        <w:rPr>
          <w:sz w:val="20"/>
          <w:szCs w:val="20"/>
        </w:rPr>
      </w:pPr>
      <w:r w:rsidRPr="00215CF6">
        <w:rPr>
          <w:sz w:val="20"/>
          <w:szCs w:val="20"/>
        </w:rPr>
        <w:t></w:t>
      </w:r>
      <w:r w:rsidRPr="00215CF6">
        <w:rPr>
          <w:sz w:val="14"/>
          <w:szCs w:val="14"/>
        </w:rPr>
        <w:t xml:space="preserve">      </w:t>
      </w:r>
      <w:r w:rsidRPr="00215CF6">
        <w:rPr>
          <w:sz w:val="20"/>
          <w:szCs w:val="20"/>
        </w:rPr>
        <w:t>rozścielenie i zagęszczenie mieszanki zgodnie z założonymi spadkami i profilem,</w:t>
      </w:r>
    </w:p>
    <w:p w:rsidR="00F102AB" w:rsidRPr="00215CF6" w:rsidRDefault="00F102AB" w:rsidP="00F102AB">
      <w:pPr>
        <w:overflowPunct w:val="0"/>
        <w:autoSpaceDE w:val="0"/>
        <w:autoSpaceDN w:val="0"/>
        <w:adjustRightInd w:val="0"/>
        <w:ind w:left="284"/>
        <w:rPr>
          <w:sz w:val="20"/>
          <w:szCs w:val="20"/>
        </w:rPr>
      </w:pPr>
      <w:r w:rsidRPr="00215CF6">
        <w:rPr>
          <w:sz w:val="20"/>
          <w:szCs w:val="20"/>
        </w:rPr>
        <w:t></w:t>
      </w:r>
      <w:r w:rsidRPr="00215CF6">
        <w:rPr>
          <w:sz w:val="14"/>
          <w:szCs w:val="14"/>
        </w:rPr>
        <w:t xml:space="preserve">      </w:t>
      </w:r>
      <w:r w:rsidRPr="00215CF6">
        <w:rPr>
          <w:sz w:val="20"/>
          <w:szCs w:val="20"/>
        </w:rPr>
        <w:t>przeprowadzenie pomiarów i badań laboratoryjnych wymaganych w specyfikacji technicznej.</w:t>
      </w:r>
    </w:p>
    <w:p w:rsidR="008C3028" w:rsidRDefault="008C3028"/>
    <w:sectPr w:rsidR="008C3028" w:rsidSect="00115E90">
      <w:footerReference w:type="default" r:id="rId7"/>
      <w:pgSz w:w="11906" w:h="16838"/>
      <w:pgMar w:top="1417" w:right="1417" w:bottom="1417" w:left="1417" w:header="708" w:footer="708" w:gutter="0"/>
      <w:pgNumType w:start="1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E4F" w:rsidRDefault="00BC5E4F" w:rsidP="00573A68">
      <w:r>
        <w:separator/>
      </w:r>
    </w:p>
  </w:endnote>
  <w:endnote w:type="continuationSeparator" w:id="0">
    <w:p w:rsidR="00BC5E4F" w:rsidRDefault="00BC5E4F" w:rsidP="00573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7208296"/>
      <w:docPartObj>
        <w:docPartGallery w:val="Page Numbers (Bottom of Page)"/>
        <w:docPartUnique/>
      </w:docPartObj>
    </w:sdtPr>
    <w:sdtEndPr>
      <w:rPr>
        <w:noProof/>
      </w:rPr>
    </w:sdtEndPr>
    <w:sdtContent>
      <w:p w:rsidR="00115E90" w:rsidRDefault="00115E90">
        <w:pPr>
          <w:pStyle w:val="Stopka"/>
          <w:jc w:val="center"/>
        </w:pPr>
        <w:r>
          <w:fldChar w:fldCharType="begin"/>
        </w:r>
        <w:r>
          <w:instrText xml:space="preserve"> PAGE   \* MERGEFORMAT </w:instrText>
        </w:r>
        <w:r>
          <w:fldChar w:fldCharType="separate"/>
        </w:r>
        <w:r>
          <w:rPr>
            <w:noProof/>
          </w:rPr>
          <w:t>113</w:t>
        </w:r>
        <w:r>
          <w:rPr>
            <w:noProof/>
          </w:rPr>
          <w:fldChar w:fldCharType="end"/>
        </w:r>
      </w:p>
    </w:sdtContent>
  </w:sdt>
  <w:p w:rsidR="00573A68" w:rsidRDefault="00573A6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E4F" w:rsidRDefault="00BC5E4F" w:rsidP="00573A68">
      <w:r>
        <w:separator/>
      </w:r>
    </w:p>
  </w:footnote>
  <w:footnote w:type="continuationSeparator" w:id="0">
    <w:p w:rsidR="00BC5E4F" w:rsidRDefault="00BC5E4F" w:rsidP="00573A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102AB"/>
    <w:rsid w:val="00115E90"/>
    <w:rsid w:val="00183581"/>
    <w:rsid w:val="001D3B72"/>
    <w:rsid w:val="003B4ADF"/>
    <w:rsid w:val="003F4FD9"/>
    <w:rsid w:val="0042119F"/>
    <w:rsid w:val="004F5D67"/>
    <w:rsid w:val="00573A68"/>
    <w:rsid w:val="00586E68"/>
    <w:rsid w:val="00890206"/>
    <w:rsid w:val="008C3028"/>
    <w:rsid w:val="00AC29B3"/>
    <w:rsid w:val="00AC643B"/>
    <w:rsid w:val="00BC5E4F"/>
    <w:rsid w:val="00CA5A49"/>
    <w:rsid w:val="00F10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02AB"/>
    <w:pPr>
      <w:widowControl w:val="0"/>
      <w:suppressAutoHyphens/>
      <w:spacing w:after="0" w:line="240" w:lineRule="auto"/>
    </w:pPr>
    <w:rPr>
      <w:rFonts w:ascii="Times New Roman" w:eastAsia="Arial Unicode MS" w:hAnsi="Times New Roman" w:cs="Times New Roman"/>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73A68"/>
    <w:pPr>
      <w:tabs>
        <w:tab w:val="center" w:pos="4536"/>
        <w:tab w:val="right" w:pos="9072"/>
      </w:tabs>
    </w:pPr>
  </w:style>
  <w:style w:type="character" w:customStyle="1" w:styleId="NagwekZnak">
    <w:name w:val="Nagłówek Znak"/>
    <w:basedOn w:val="Domylnaczcionkaakapitu"/>
    <w:link w:val="Nagwek"/>
    <w:uiPriority w:val="99"/>
    <w:rsid w:val="00573A68"/>
    <w:rPr>
      <w:rFonts w:ascii="Times New Roman" w:eastAsia="Arial Unicode MS" w:hAnsi="Times New Roman" w:cs="Times New Roman"/>
      <w:color w:val="000000"/>
      <w:sz w:val="24"/>
      <w:szCs w:val="24"/>
    </w:rPr>
  </w:style>
  <w:style w:type="paragraph" w:styleId="Stopka">
    <w:name w:val="footer"/>
    <w:basedOn w:val="Normalny"/>
    <w:link w:val="StopkaZnak"/>
    <w:uiPriority w:val="99"/>
    <w:unhideWhenUsed/>
    <w:rsid w:val="00573A68"/>
    <w:pPr>
      <w:tabs>
        <w:tab w:val="center" w:pos="4536"/>
        <w:tab w:val="right" w:pos="9072"/>
      </w:tabs>
    </w:pPr>
  </w:style>
  <w:style w:type="character" w:customStyle="1" w:styleId="StopkaZnak">
    <w:name w:val="Stopka Znak"/>
    <w:basedOn w:val="Domylnaczcionkaakapitu"/>
    <w:link w:val="Stopka"/>
    <w:uiPriority w:val="99"/>
    <w:rsid w:val="00573A68"/>
    <w:rPr>
      <w:rFonts w:ascii="Times New Roman" w:eastAsia="Arial Unicode MS"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931</Words>
  <Characters>5587</Characters>
  <Application>Microsoft Office Word</Application>
  <DocSecurity>0</DocSecurity>
  <Lines>46</Lines>
  <Paragraphs>13</Paragraphs>
  <ScaleCrop>false</ScaleCrop>
  <Company/>
  <LinksUpToDate>false</LinksUpToDate>
  <CharactersWithSpaces>6505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Jerzy Bakalarski</cp:lastModifiedBy>
  <cp:revision>9</cp:revision>
  <dcterms:created xsi:type="dcterms:W3CDTF">2012-03-06T12:10:00Z</dcterms:created>
  <dcterms:modified xsi:type="dcterms:W3CDTF">2019-04-27T15:47:00Z</dcterms:modified>
</cp:coreProperties>
</file>