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E13BB" w14:textId="77777777" w:rsidR="00142C4E" w:rsidRPr="00142C4E" w:rsidRDefault="00142C4E" w:rsidP="00142C4E">
      <w:pPr>
        <w:spacing w:after="285" w:line="510" w:lineRule="atLeast"/>
        <w:outlineLvl w:val="0"/>
        <w:rPr>
          <w:rFonts w:ascii="Open Sans" w:eastAsia="Times New Roman" w:hAnsi="Open Sans" w:cs="Open Sans"/>
          <w:b/>
          <w:bCs/>
          <w:color w:val="000000"/>
          <w:kern w:val="36"/>
          <w:sz w:val="42"/>
          <w:szCs w:val="42"/>
          <w:lang w:eastAsia="pl-PL"/>
          <w14:ligatures w14:val="none"/>
        </w:rPr>
      </w:pPr>
      <w:r w:rsidRPr="00142C4E">
        <w:rPr>
          <w:rFonts w:ascii="Open Sans" w:eastAsia="Times New Roman" w:hAnsi="Open Sans" w:cs="Open Sans"/>
          <w:b/>
          <w:bCs/>
          <w:color w:val="000000"/>
          <w:kern w:val="36"/>
          <w:sz w:val="42"/>
          <w:szCs w:val="42"/>
          <w:lang w:eastAsia="pl-PL"/>
          <w14:ligatures w14:val="none"/>
        </w:rPr>
        <w:t>Jak zostać kandydatem na członka obwodowej komisji wyborczej?</w:t>
      </w:r>
    </w:p>
    <w:p w14:paraId="0CB7B5C4" w14:textId="77777777" w:rsidR="00142C4E" w:rsidRPr="00142C4E" w:rsidRDefault="00142C4E" w:rsidP="00142C4E">
      <w:pPr>
        <w:spacing w:after="285" w:line="330" w:lineRule="atLeast"/>
        <w:outlineLvl w:val="4"/>
        <w:rPr>
          <w:rFonts w:ascii="Open Sans" w:eastAsia="Times New Roman" w:hAnsi="Open Sans" w:cs="Open Sans"/>
          <w:color w:val="000000"/>
          <w:kern w:val="0"/>
          <w:sz w:val="27"/>
          <w:szCs w:val="27"/>
          <w:lang w:eastAsia="pl-PL"/>
          <w14:ligatures w14:val="none"/>
        </w:rPr>
      </w:pPr>
      <w:r w:rsidRPr="00142C4E">
        <w:rPr>
          <w:rFonts w:ascii="Open Sans" w:eastAsia="Times New Roman" w:hAnsi="Open Sans" w:cs="Open Sans"/>
          <w:b/>
          <w:bCs/>
          <w:color w:val="000000"/>
          <w:kern w:val="0"/>
          <w:sz w:val="27"/>
          <w:szCs w:val="27"/>
          <w:lang w:eastAsia="pl-PL"/>
          <w14:ligatures w14:val="none"/>
        </w:rPr>
        <w:t>Zadania obwodowej komisji wyborczej</w:t>
      </w:r>
    </w:p>
    <w:p w14:paraId="7EC4E8F4" w14:textId="77777777"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b/>
          <w:bCs/>
          <w:color w:val="000000"/>
          <w:kern w:val="0"/>
          <w:sz w:val="20"/>
          <w:szCs w:val="20"/>
          <w:lang w:eastAsia="pl-PL"/>
          <w14:ligatures w14:val="none"/>
        </w:rPr>
        <w:t>Do zadań obwodowej komisji wyborczej należy:</w:t>
      </w:r>
    </w:p>
    <w:p w14:paraId="6329E727" w14:textId="77777777" w:rsidR="00142C4E" w:rsidRPr="00142C4E" w:rsidRDefault="00142C4E" w:rsidP="00142C4E">
      <w:pPr>
        <w:numPr>
          <w:ilvl w:val="0"/>
          <w:numId w:val="1"/>
        </w:numPr>
        <w:spacing w:before="100" w:beforeAutospacing="1" w:after="150" w:line="240" w:lineRule="auto"/>
        <w:ind w:left="765"/>
        <w:rPr>
          <w:rFonts w:ascii="Open Sans" w:eastAsia="Times New Roman" w:hAnsi="Open Sans" w:cs="Open Sans"/>
          <w:color w:val="9D032A"/>
          <w:kern w:val="0"/>
          <w:sz w:val="20"/>
          <w:szCs w:val="20"/>
          <w:lang w:eastAsia="pl-PL"/>
          <w14:ligatures w14:val="none"/>
        </w:rPr>
      </w:pPr>
      <w:r w:rsidRPr="00142C4E">
        <w:rPr>
          <w:rFonts w:ascii="Open Sans" w:eastAsia="Times New Roman" w:hAnsi="Open Sans" w:cs="Open Sans"/>
          <w:color w:val="9D032A"/>
          <w:kern w:val="0"/>
          <w:sz w:val="20"/>
          <w:szCs w:val="20"/>
          <w:lang w:eastAsia="pl-PL"/>
          <w14:ligatures w14:val="none"/>
        </w:rPr>
        <w:t>przeprowadzenie głosowania w obwodzie,</w:t>
      </w:r>
    </w:p>
    <w:p w14:paraId="5995AF97" w14:textId="77777777" w:rsidR="00142C4E" w:rsidRPr="00142C4E" w:rsidRDefault="00142C4E" w:rsidP="00142C4E">
      <w:pPr>
        <w:numPr>
          <w:ilvl w:val="0"/>
          <w:numId w:val="1"/>
        </w:numPr>
        <w:spacing w:before="100" w:beforeAutospacing="1" w:after="150" w:line="240" w:lineRule="auto"/>
        <w:ind w:left="765"/>
        <w:rPr>
          <w:rFonts w:ascii="Open Sans" w:eastAsia="Times New Roman" w:hAnsi="Open Sans" w:cs="Open Sans"/>
          <w:color w:val="9D032A"/>
          <w:kern w:val="0"/>
          <w:sz w:val="20"/>
          <w:szCs w:val="20"/>
          <w:lang w:eastAsia="pl-PL"/>
          <w14:ligatures w14:val="none"/>
        </w:rPr>
      </w:pPr>
      <w:r w:rsidRPr="00142C4E">
        <w:rPr>
          <w:rFonts w:ascii="Open Sans" w:eastAsia="Times New Roman" w:hAnsi="Open Sans" w:cs="Open Sans"/>
          <w:color w:val="9D032A"/>
          <w:kern w:val="0"/>
          <w:sz w:val="20"/>
          <w:szCs w:val="20"/>
          <w:lang w:eastAsia="pl-PL"/>
          <w14:ligatures w14:val="none"/>
        </w:rPr>
        <w:t>czuwanie w dniu wyborów nad przestrzeganiem prawa wyborczego w miejscu i czasie głosowania,</w:t>
      </w:r>
    </w:p>
    <w:p w14:paraId="5E7E0753" w14:textId="77777777" w:rsidR="00142C4E" w:rsidRPr="00142C4E" w:rsidRDefault="00142C4E" w:rsidP="00142C4E">
      <w:pPr>
        <w:numPr>
          <w:ilvl w:val="0"/>
          <w:numId w:val="1"/>
        </w:numPr>
        <w:spacing w:before="100" w:beforeAutospacing="1" w:after="150" w:line="240" w:lineRule="auto"/>
        <w:ind w:left="765"/>
        <w:rPr>
          <w:rFonts w:ascii="Open Sans" w:eastAsia="Times New Roman" w:hAnsi="Open Sans" w:cs="Open Sans"/>
          <w:color w:val="9D032A"/>
          <w:kern w:val="0"/>
          <w:sz w:val="20"/>
          <w:szCs w:val="20"/>
          <w:lang w:eastAsia="pl-PL"/>
          <w14:ligatures w14:val="none"/>
        </w:rPr>
      </w:pPr>
      <w:r w:rsidRPr="00142C4E">
        <w:rPr>
          <w:rFonts w:ascii="Open Sans" w:eastAsia="Times New Roman" w:hAnsi="Open Sans" w:cs="Open Sans"/>
          <w:color w:val="9D032A"/>
          <w:kern w:val="0"/>
          <w:sz w:val="20"/>
          <w:szCs w:val="20"/>
          <w:lang w:eastAsia="pl-PL"/>
          <w14:ligatures w14:val="none"/>
        </w:rPr>
        <w:t>ustalenie wyników głosowania w obwodzie i podanie ich do publicznej wiadomości,</w:t>
      </w:r>
    </w:p>
    <w:p w14:paraId="23EBE255" w14:textId="77777777" w:rsidR="00142C4E" w:rsidRPr="00142C4E" w:rsidRDefault="00142C4E" w:rsidP="00142C4E">
      <w:pPr>
        <w:numPr>
          <w:ilvl w:val="0"/>
          <w:numId w:val="1"/>
        </w:numPr>
        <w:spacing w:before="100" w:beforeAutospacing="1" w:after="0" w:line="240" w:lineRule="auto"/>
        <w:ind w:left="765"/>
        <w:rPr>
          <w:rFonts w:ascii="Open Sans" w:eastAsia="Times New Roman" w:hAnsi="Open Sans" w:cs="Open Sans"/>
          <w:color w:val="9D032A"/>
          <w:kern w:val="0"/>
          <w:sz w:val="20"/>
          <w:szCs w:val="20"/>
          <w:lang w:eastAsia="pl-PL"/>
          <w14:ligatures w14:val="none"/>
        </w:rPr>
      </w:pPr>
      <w:r w:rsidRPr="00142C4E">
        <w:rPr>
          <w:rFonts w:ascii="Open Sans" w:eastAsia="Times New Roman" w:hAnsi="Open Sans" w:cs="Open Sans"/>
          <w:color w:val="9D032A"/>
          <w:kern w:val="0"/>
          <w:sz w:val="20"/>
          <w:szCs w:val="20"/>
          <w:lang w:eastAsia="pl-PL"/>
          <w14:ligatures w14:val="none"/>
        </w:rPr>
        <w:t>przesłanie wyników głosowania do właściwej komisji wyborczej.</w:t>
      </w:r>
    </w:p>
    <w:p w14:paraId="2B568EED" w14:textId="77777777" w:rsidR="00142C4E" w:rsidRPr="00142C4E" w:rsidRDefault="00142C4E" w:rsidP="00142C4E">
      <w:pPr>
        <w:spacing w:after="285" w:line="330" w:lineRule="atLeast"/>
        <w:outlineLvl w:val="4"/>
        <w:rPr>
          <w:rFonts w:ascii="Open Sans" w:eastAsia="Times New Roman" w:hAnsi="Open Sans" w:cs="Open Sans"/>
          <w:color w:val="000000"/>
          <w:kern w:val="0"/>
          <w:sz w:val="27"/>
          <w:szCs w:val="27"/>
          <w:lang w:eastAsia="pl-PL"/>
          <w14:ligatures w14:val="none"/>
        </w:rPr>
      </w:pPr>
      <w:r w:rsidRPr="00142C4E">
        <w:rPr>
          <w:rFonts w:ascii="Open Sans" w:eastAsia="Times New Roman" w:hAnsi="Open Sans" w:cs="Open Sans"/>
          <w:b/>
          <w:bCs/>
          <w:color w:val="000000"/>
          <w:kern w:val="0"/>
          <w:sz w:val="27"/>
          <w:szCs w:val="27"/>
          <w:lang w:eastAsia="pl-PL"/>
          <w14:ligatures w14:val="none"/>
        </w:rPr>
        <w:t>Dieta za pracę w komisji</w:t>
      </w:r>
    </w:p>
    <w:p w14:paraId="32B5EED8" w14:textId="77777777"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color w:val="000000"/>
          <w:kern w:val="0"/>
          <w:sz w:val="20"/>
          <w:szCs w:val="20"/>
          <w:lang w:eastAsia="pl-PL"/>
          <w14:ligatures w14:val="none"/>
        </w:rPr>
        <w:t>Za udział w pracach i szkoleniach obwodowych komisji wyborczych w wyborach do Sejmu Rzeczypospolitej Polskiej i do Senatu Rzeczypospolitej Polskiej przysługuje dieta. Przewodniczący komisji otrzymają 800 zł, zastępcy przewodniczącego 700 zł, a członkowie komisji 600 złotych. </w:t>
      </w:r>
      <w:bookmarkStart w:id="0" w:name="_GoBack"/>
      <w:bookmarkEnd w:id="0"/>
    </w:p>
    <w:p w14:paraId="089898A8" w14:textId="77777777" w:rsidR="00142C4E" w:rsidRPr="00142C4E" w:rsidRDefault="00142C4E" w:rsidP="00142C4E">
      <w:pPr>
        <w:spacing w:after="285" w:line="330" w:lineRule="atLeast"/>
        <w:outlineLvl w:val="4"/>
        <w:rPr>
          <w:rFonts w:ascii="Open Sans" w:eastAsia="Times New Roman" w:hAnsi="Open Sans" w:cs="Open Sans"/>
          <w:color w:val="000000"/>
          <w:kern w:val="0"/>
          <w:sz w:val="27"/>
          <w:szCs w:val="27"/>
          <w:lang w:eastAsia="pl-PL"/>
          <w14:ligatures w14:val="none"/>
        </w:rPr>
      </w:pPr>
      <w:r w:rsidRPr="00142C4E">
        <w:rPr>
          <w:rFonts w:ascii="Open Sans" w:eastAsia="Times New Roman" w:hAnsi="Open Sans" w:cs="Open Sans"/>
          <w:b/>
          <w:bCs/>
          <w:color w:val="000000"/>
          <w:kern w:val="0"/>
          <w:sz w:val="27"/>
          <w:szCs w:val="27"/>
          <w:lang w:eastAsia="pl-PL"/>
          <w14:ligatures w14:val="none"/>
        </w:rPr>
        <w:t>Kto może być kandydatem na członka obwodowej komisji wyborczej?</w:t>
      </w:r>
    </w:p>
    <w:p w14:paraId="612523BF" w14:textId="77777777"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b/>
          <w:bCs/>
          <w:color w:val="000000"/>
          <w:kern w:val="0"/>
          <w:sz w:val="20"/>
          <w:szCs w:val="20"/>
          <w:lang w:eastAsia="pl-PL"/>
          <w14:ligatures w14:val="none"/>
        </w:rPr>
        <w:t>Kandydatem do składu komisji może być osoba posiadająca prawo wybierania, tj. osoba, która:</w:t>
      </w:r>
    </w:p>
    <w:p w14:paraId="68D9317F" w14:textId="77777777"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color w:val="000000"/>
          <w:kern w:val="0"/>
          <w:sz w:val="20"/>
          <w:szCs w:val="20"/>
          <w:lang w:eastAsia="pl-PL"/>
          <w14:ligatures w14:val="none"/>
        </w:rPr>
        <w:t>1. jest obywatelem polskim;</w:t>
      </w:r>
      <w:r w:rsidRPr="00142C4E">
        <w:rPr>
          <w:rFonts w:ascii="Open Sans" w:eastAsia="Times New Roman" w:hAnsi="Open Sans" w:cs="Open Sans"/>
          <w:color w:val="000000"/>
          <w:kern w:val="0"/>
          <w:sz w:val="20"/>
          <w:szCs w:val="20"/>
          <w:lang w:eastAsia="pl-PL"/>
          <w14:ligatures w14:val="none"/>
        </w:rPr>
        <w:br/>
        <w:t>2. najpóźniej w dniu zgłoszenia kończy 18 lat;</w:t>
      </w:r>
      <w:r w:rsidRPr="00142C4E">
        <w:rPr>
          <w:rFonts w:ascii="Open Sans" w:eastAsia="Times New Roman" w:hAnsi="Open Sans" w:cs="Open Sans"/>
          <w:color w:val="000000"/>
          <w:kern w:val="0"/>
          <w:sz w:val="20"/>
          <w:szCs w:val="20"/>
          <w:lang w:eastAsia="pl-PL"/>
          <w14:ligatures w14:val="none"/>
        </w:rPr>
        <w:br/>
        <w:t>3. nie jest pozbawiona praw publicznych prawomocnym orzeczeniem sądu;</w:t>
      </w:r>
      <w:r w:rsidRPr="00142C4E">
        <w:rPr>
          <w:rFonts w:ascii="Open Sans" w:eastAsia="Times New Roman" w:hAnsi="Open Sans" w:cs="Open Sans"/>
          <w:color w:val="000000"/>
          <w:kern w:val="0"/>
          <w:sz w:val="20"/>
          <w:szCs w:val="20"/>
          <w:lang w:eastAsia="pl-PL"/>
          <w14:ligatures w14:val="none"/>
        </w:rPr>
        <w:br/>
        <w:t>4. nie jest pozbawiona praw wyborczych prawomocnym orzeczeniem Trybunału Stanu;</w:t>
      </w:r>
      <w:r w:rsidRPr="00142C4E">
        <w:rPr>
          <w:rFonts w:ascii="Open Sans" w:eastAsia="Times New Roman" w:hAnsi="Open Sans" w:cs="Open Sans"/>
          <w:color w:val="000000"/>
          <w:kern w:val="0"/>
          <w:sz w:val="20"/>
          <w:szCs w:val="20"/>
          <w:lang w:eastAsia="pl-PL"/>
          <w14:ligatures w14:val="none"/>
        </w:rPr>
        <w:br/>
        <w:t>5. nie jest ubezwłasnowolniona prawomocnym orzeczeniem sądu. </w:t>
      </w:r>
    </w:p>
    <w:p w14:paraId="6F4CD08B" w14:textId="77777777"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color w:val="000000"/>
          <w:kern w:val="0"/>
          <w:sz w:val="20"/>
          <w:szCs w:val="20"/>
          <w:lang w:eastAsia="pl-PL"/>
          <w14:ligatures w14:val="none"/>
        </w:rPr>
        <w:t>Uwaga! Kandydatem do składu komisji może być osoba, która stale zamieszkuje na obszarze województwa, w którym jest zgłaszana do komisji i jest ujęta w Centralnym Rejestrze Wyborców w stałym obwodzie głosowania w jednej z gmin na obszarze tego województwa.</w:t>
      </w:r>
    </w:p>
    <w:p w14:paraId="70E9448D" w14:textId="77777777"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b/>
          <w:bCs/>
          <w:color w:val="000000"/>
          <w:kern w:val="0"/>
          <w:sz w:val="20"/>
          <w:szCs w:val="20"/>
          <w:lang w:eastAsia="pl-PL"/>
          <w14:ligatures w14:val="none"/>
        </w:rPr>
        <w:t>Kandydatem do składu komisji nie może być:</w:t>
      </w:r>
    </w:p>
    <w:p w14:paraId="3FF7D055" w14:textId="77777777"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color w:val="000000"/>
          <w:kern w:val="0"/>
          <w:sz w:val="20"/>
          <w:szCs w:val="20"/>
          <w:lang w:eastAsia="pl-PL"/>
          <w14:ligatures w14:val="none"/>
        </w:rPr>
        <w:t>1. kandydat w wyborach;</w:t>
      </w:r>
      <w:r w:rsidRPr="00142C4E">
        <w:rPr>
          <w:rFonts w:ascii="Open Sans" w:eastAsia="Times New Roman" w:hAnsi="Open Sans" w:cs="Open Sans"/>
          <w:color w:val="000000"/>
          <w:kern w:val="0"/>
          <w:sz w:val="20"/>
          <w:szCs w:val="20"/>
          <w:lang w:eastAsia="pl-PL"/>
          <w14:ligatures w14:val="none"/>
        </w:rPr>
        <w:br/>
        <w:t>2. komisarz wyborczy;</w:t>
      </w:r>
      <w:r w:rsidRPr="00142C4E">
        <w:rPr>
          <w:rFonts w:ascii="Open Sans" w:eastAsia="Times New Roman" w:hAnsi="Open Sans" w:cs="Open Sans"/>
          <w:color w:val="000000"/>
          <w:kern w:val="0"/>
          <w:sz w:val="20"/>
          <w:szCs w:val="20"/>
          <w:lang w:eastAsia="pl-PL"/>
          <w14:ligatures w14:val="none"/>
        </w:rPr>
        <w:br/>
        <w:t>3. pełnomocnik wyborczy komitetu wyborczego;</w:t>
      </w:r>
      <w:r w:rsidRPr="00142C4E">
        <w:rPr>
          <w:rFonts w:ascii="Open Sans" w:eastAsia="Times New Roman" w:hAnsi="Open Sans" w:cs="Open Sans"/>
          <w:color w:val="000000"/>
          <w:kern w:val="0"/>
          <w:sz w:val="20"/>
          <w:szCs w:val="20"/>
          <w:lang w:eastAsia="pl-PL"/>
          <w14:ligatures w14:val="none"/>
        </w:rPr>
        <w:br/>
        <w:t>4. pełnomocnik finansowy komitetu wyborczego;</w:t>
      </w:r>
      <w:r w:rsidRPr="00142C4E">
        <w:rPr>
          <w:rFonts w:ascii="Open Sans" w:eastAsia="Times New Roman" w:hAnsi="Open Sans" w:cs="Open Sans"/>
          <w:color w:val="000000"/>
          <w:kern w:val="0"/>
          <w:sz w:val="20"/>
          <w:szCs w:val="20"/>
          <w:lang w:eastAsia="pl-PL"/>
          <w14:ligatures w14:val="none"/>
        </w:rPr>
        <w:br/>
        <w:t>5. urzędnik wyborczy;</w:t>
      </w:r>
      <w:r w:rsidRPr="00142C4E">
        <w:rPr>
          <w:rFonts w:ascii="Open Sans" w:eastAsia="Times New Roman" w:hAnsi="Open Sans" w:cs="Open Sans"/>
          <w:color w:val="000000"/>
          <w:kern w:val="0"/>
          <w:sz w:val="20"/>
          <w:szCs w:val="20"/>
          <w:lang w:eastAsia="pl-PL"/>
          <w14:ligatures w14:val="none"/>
        </w:rPr>
        <w:br/>
        <w:t>6. mąż zaufania;</w:t>
      </w:r>
      <w:r w:rsidRPr="00142C4E">
        <w:rPr>
          <w:rFonts w:ascii="Open Sans" w:eastAsia="Times New Roman" w:hAnsi="Open Sans" w:cs="Open Sans"/>
          <w:color w:val="000000"/>
          <w:kern w:val="0"/>
          <w:sz w:val="20"/>
          <w:szCs w:val="20"/>
          <w:lang w:eastAsia="pl-PL"/>
          <w14:ligatures w14:val="none"/>
        </w:rPr>
        <w:br/>
        <w:t>7. obserwator społeczny;</w:t>
      </w:r>
      <w:r w:rsidRPr="00142C4E">
        <w:rPr>
          <w:rFonts w:ascii="Open Sans" w:eastAsia="Times New Roman" w:hAnsi="Open Sans" w:cs="Open Sans"/>
          <w:color w:val="000000"/>
          <w:kern w:val="0"/>
          <w:sz w:val="20"/>
          <w:szCs w:val="20"/>
          <w:lang w:eastAsia="pl-PL"/>
          <w14:ligatures w14:val="none"/>
        </w:rPr>
        <w:br/>
        <w:t>8. osoba będąca w stosunku do kandydata w wyborach:</w:t>
      </w:r>
      <w:r w:rsidRPr="00142C4E">
        <w:rPr>
          <w:rFonts w:ascii="Open Sans" w:eastAsia="Times New Roman" w:hAnsi="Open Sans" w:cs="Open Sans"/>
          <w:color w:val="000000"/>
          <w:kern w:val="0"/>
          <w:sz w:val="20"/>
          <w:szCs w:val="20"/>
          <w:lang w:eastAsia="pl-PL"/>
          <w14:ligatures w14:val="none"/>
        </w:rPr>
        <w:br/>
        <w:t>a) małżonkiem,</w:t>
      </w:r>
      <w:r w:rsidRPr="00142C4E">
        <w:rPr>
          <w:rFonts w:ascii="Open Sans" w:eastAsia="Times New Roman" w:hAnsi="Open Sans" w:cs="Open Sans"/>
          <w:color w:val="000000"/>
          <w:kern w:val="0"/>
          <w:sz w:val="20"/>
          <w:szCs w:val="20"/>
          <w:lang w:eastAsia="pl-PL"/>
          <w14:ligatures w14:val="none"/>
        </w:rPr>
        <w:br/>
        <w:t>b) wstępnym,</w:t>
      </w:r>
      <w:r w:rsidRPr="00142C4E">
        <w:rPr>
          <w:rFonts w:ascii="Open Sans" w:eastAsia="Times New Roman" w:hAnsi="Open Sans" w:cs="Open Sans"/>
          <w:color w:val="000000"/>
          <w:kern w:val="0"/>
          <w:sz w:val="20"/>
          <w:szCs w:val="20"/>
          <w:lang w:eastAsia="pl-PL"/>
          <w14:ligatures w14:val="none"/>
        </w:rPr>
        <w:br/>
        <w:t>c)  zstępnym,</w:t>
      </w:r>
      <w:r w:rsidRPr="00142C4E">
        <w:rPr>
          <w:rFonts w:ascii="Open Sans" w:eastAsia="Times New Roman" w:hAnsi="Open Sans" w:cs="Open Sans"/>
          <w:color w:val="000000"/>
          <w:kern w:val="0"/>
          <w:sz w:val="20"/>
          <w:szCs w:val="20"/>
          <w:lang w:eastAsia="pl-PL"/>
          <w14:ligatures w14:val="none"/>
        </w:rPr>
        <w:br/>
        <w:t>d) rodzeństwem,</w:t>
      </w:r>
      <w:r w:rsidRPr="00142C4E">
        <w:rPr>
          <w:rFonts w:ascii="Open Sans" w:eastAsia="Times New Roman" w:hAnsi="Open Sans" w:cs="Open Sans"/>
          <w:color w:val="000000"/>
          <w:kern w:val="0"/>
          <w:sz w:val="20"/>
          <w:szCs w:val="20"/>
          <w:lang w:eastAsia="pl-PL"/>
          <w14:ligatures w14:val="none"/>
        </w:rPr>
        <w:br/>
        <w:t>e) małżonkiem zstępnego, wstępnego lub przysposobionego,</w:t>
      </w:r>
      <w:r w:rsidRPr="00142C4E">
        <w:rPr>
          <w:rFonts w:ascii="Open Sans" w:eastAsia="Times New Roman" w:hAnsi="Open Sans" w:cs="Open Sans"/>
          <w:color w:val="000000"/>
          <w:kern w:val="0"/>
          <w:sz w:val="20"/>
          <w:szCs w:val="20"/>
          <w:lang w:eastAsia="pl-PL"/>
          <w14:ligatures w14:val="none"/>
        </w:rPr>
        <w:br/>
        <w:t>f)  osobą pozostającą w stosunku przysposobienia</w:t>
      </w:r>
      <w:r w:rsidRPr="00142C4E">
        <w:rPr>
          <w:rFonts w:ascii="Open Sans" w:eastAsia="Times New Roman" w:hAnsi="Open Sans" w:cs="Open Sans"/>
          <w:color w:val="000000"/>
          <w:kern w:val="0"/>
          <w:sz w:val="20"/>
          <w:szCs w:val="20"/>
          <w:lang w:eastAsia="pl-PL"/>
          <w14:ligatures w14:val="none"/>
        </w:rPr>
        <w:br/>
        <w:t>– jeżeli kandydat kandyduje w okręgu wyborczym, dla którego właściwa jest dana komisja;</w:t>
      </w:r>
      <w:r w:rsidRPr="00142C4E">
        <w:rPr>
          <w:rFonts w:ascii="Open Sans" w:eastAsia="Times New Roman" w:hAnsi="Open Sans" w:cs="Open Sans"/>
          <w:color w:val="000000"/>
          <w:kern w:val="0"/>
          <w:sz w:val="20"/>
          <w:szCs w:val="20"/>
          <w:lang w:eastAsia="pl-PL"/>
          <w14:ligatures w14:val="none"/>
        </w:rPr>
        <w:br/>
        <w:t>9. pełnomocnik, o którym mowa w art. 55 Kodeksu wyborczego, w komisji właściwej dla obwodu głosowania osoby udzielającej pełnomocnictwa do głosowania w jej imieniu.</w:t>
      </w:r>
    </w:p>
    <w:p w14:paraId="21001124" w14:textId="77777777" w:rsidR="00142C4E" w:rsidRPr="00142C4E" w:rsidRDefault="00142C4E" w:rsidP="00142C4E">
      <w:pPr>
        <w:spacing w:after="285" w:line="330" w:lineRule="atLeast"/>
        <w:outlineLvl w:val="4"/>
        <w:rPr>
          <w:rFonts w:ascii="Open Sans" w:eastAsia="Times New Roman" w:hAnsi="Open Sans" w:cs="Open Sans"/>
          <w:color w:val="000000"/>
          <w:kern w:val="0"/>
          <w:sz w:val="27"/>
          <w:szCs w:val="27"/>
          <w:lang w:eastAsia="pl-PL"/>
          <w14:ligatures w14:val="none"/>
        </w:rPr>
      </w:pPr>
      <w:r w:rsidRPr="00142C4E">
        <w:rPr>
          <w:rFonts w:ascii="Open Sans" w:eastAsia="Times New Roman" w:hAnsi="Open Sans" w:cs="Open Sans"/>
          <w:b/>
          <w:bCs/>
          <w:color w:val="000000"/>
          <w:kern w:val="0"/>
          <w:sz w:val="27"/>
          <w:szCs w:val="27"/>
          <w:lang w:eastAsia="pl-PL"/>
          <w14:ligatures w14:val="none"/>
        </w:rPr>
        <w:lastRenderedPageBreak/>
        <w:t>Co zrobić, aby zostać kandydatem na członka obwodowej komisji wyborczej?</w:t>
      </w:r>
    </w:p>
    <w:p w14:paraId="1A9E57C4" w14:textId="3E898A12"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color w:val="000000"/>
          <w:kern w:val="0"/>
          <w:sz w:val="20"/>
          <w:szCs w:val="20"/>
          <w:lang w:eastAsia="pl-PL"/>
          <w14:ligatures w14:val="none"/>
        </w:rPr>
        <w:t>Jeśli chcesz zostać członkiem obwodowej komisji wyborczej, skontaktuj się z komitetem wyborczym. Możesz też samodzielnie zgłosić swoją kandydaturę urzędnikowi wyborczemu za pośrednictwem urzędu gminy lub komisarzowi wyborczemu, wtedy w przypadku konieczności uzupełnienia składu komisji przez komisarza wyborczego Twoja kandydatura może zostać wykorzystana.  Zgłoszenia kandydatów na członków komisji dokonywane przez pełnomocników komitetów wyborczych przyjmują urzędnicy wyborczy właściwi dla gminy, w której siedzibę ma dana komisja, za pośrednictwem urzędu gminy</w:t>
      </w:r>
      <w:r w:rsidR="00B602AC">
        <w:rPr>
          <w:rFonts w:ascii="Open Sans" w:eastAsia="Times New Roman" w:hAnsi="Open Sans" w:cs="Open Sans"/>
          <w:color w:val="000000"/>
          <w:kern w:val="0"/>
          <w:sz w:val="20"/>
          <w:szCs w:val="20"/>
          <w:lang w:eastAsia="pl-PL"/>
          <w14:ligatures w14:val="none"/>
        </w:rPr>
        <w:t>.</w:t>
      </w:r>
      <w:r w:rsidRPr="00142C4E">
        <w:rPr>
          <w:rFonts w:ascii="Open Sans" w:eastAsia="Times New Roman" w:hAnsi="Open Sans" w:cs="Open Sans"/>
          <w:color w:val="000000"/>
          <w:kern w:val="0"/>
          <w:sz w:val="20"/>
          <w:szCs w:val="20"/>
          <w:lang w:eastAsia="pl-PL"/>
          <w14:ligatures w14:val="none"/>
        </w:rPr>
        <w:t xml:space="preserve"> </w:t>
      </w:r>
    </w:p>
    <w:p w14:paraId="4799AAD5" w14:textId="77777777" w:rsidR="00142C4E" w:rsidRPr="00142C4E" w:rsidRDefault="00142C4E" w:rsidP="00142C4E">
      <w:pPr>
        <w:spacing w:after="285" w:line="330" w:lineRule="atLeast"/>
        <w:outlineLvl w:val="4"/>
        <w:rPr>
          <w:rFonts w:ascii="Open Sans" w:eastAsia="Times New Roman" w:hAnsi="Open Sans" w:cs="Open Sans"/>
          <w:color w:val="000000"/>
          <w:kern w:val="0"/>
          <w:sz w:val="27"/>
          <w:szCs w:val="27"/>
          <w:lang w:eastAsia="pl-PL"/>
          <w14:ligatures w14:val="none"/>
        </w:rPr>
      </w:pPr>
      <w:r w:rsidRPr="00142C4E">
        <w:rPr>
          <w:rFonts w:ascii="Open Sans" w:eastAsia="Times New Roman" w:hAnsi="Open Sans" w:cs="Open Sans"/>
          <w:b/>
          <w:bCs/>
          <w:color w:val="000000"/>
          <w:kern w:val="0"/>
          <w:sz w:val="27"/>
          <w:szCs w:val="27"/>
          <w:lang w:eastAsia="pl-PL"/>
          <w14:ligatures w14:val="none"/>
        </w:rPr>
        <w:t>Nie przegap terminu</w:t>
      </w:r>
    </w:p>
    <w:p w14:paraId="6D3B82CB" w14:textId="77777777"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color w:val="000000"/>
          <w:kern w:val="0"/>
          <w:sz w:val="20"/>
          <w:szCs w:val="20"/>
          <w:lang w:eastAsia="pl-PL"/>
          <w14:ligatures w14:val="none"/>
        </w:rPr>
        <w:t>Zgodnie z Kalendarzem wyborczym termin na zgłaszanie przez pełnomocników komitetów wyborczych kandydatów na członków obwodowych komisji wyborczych upływa 15 września 2023 r. Obwodowe komisje wyborcze powołane zostaną do dnia 25 września 2023 roku.</w:t>
      </w:r>
    </w:p>
    <w:p w14:paraId="1F15A8A6" w14:textId="77777777" w:rsidR="00142C4E" w:rsidRPr="00142C4E" w:rsidRDefault="00142C4E" w:rsidP="00142C4E">
      <w:pPr>
        <w:spacing w:after="285" w:line="330" w:lineRule="atLeast"/>
        <w:outlineLvl w:val="4"/>
        <w:rPr>
          <w:rFonts w:ascii="Open Sans" w:eastAsia="Times New Roman" w:hAnsi="Open Sans" w:cs="Open Sans"/>
          <w:color w:val="000000"/>
          <w:kern w:val="0"/>
          <w:sz w:val="27"/>
          <w:szCs w:val="27"/>
          <w:lang w:eastAsia="pl-PL"/>
          <w14:ligatures w14:val="none"/>
        </w:rPr>
      </w:pPr>
      <w:r w:rsidRPr="00142C4E">
        <w:rPr>
          <w:rFonts w:ascii="Open Sans" w:eastAsia="Times New Roman" w:hAnsi="Open Sans" w:cs="Open Sans"/>
          <w:b/>
          <w:bCs/>
          <w:color w:val="000000"/>
          <w:kern w:val="0"/>
          <w:sz w:val="27"/>
          <w:szCs w:val="27"/>
          <w:lang w:eastAsia="pl-PL"/>
          <w14:ligatures w14:val="none"/>
        </w:rPr>
        <w:t>Uwaga!</w:t>
      </w:r>
    </w:p>
    <w:p w14:paraId="1CF3A85F" w14:textId="77777777" w:rsidR="00142C4E" w:rsidRPr="00142C4E" w:rsidRDefault="00142C4E" w:rsidP="00142C4E">
      <w:pPr>
        <w:spacing w:after="285" w:line="240" w:lineRule="auto"/>
        <w:rPr>
          <w:rFonts w:ascii="Open Sans" w:eastAsia="Times New Roman" w:hAnsi="Open Sans" w:cs="Open Sans"/>
          <w:color w:val="000000"/>
          <w:kern w:val="0"/>
          <w:sz w:val="20"/>
          <w:szCs w:val="20"/>
          <w:lang w:eastAsia="pl-PL"/>
          <w14:ligatures w14:val="none"/>
        </w:rPr>
      </w:pPr>
      <w:r w:rsidRPr="00142C4E">
        <w:rPr>
          <w:rFonts w:ascii="Open Sans" w:eastAsia="Times New Roman" w:hAnsi="Open Sans" w:cs="Open Sans"/>
          <w:b/>
          <w:bCs/>
          <w:color w:val="000000"/>
          <w:kern w:val="0"/>
          <w:sz w:val="20"/>
          <w:szCs w:val="20"/>
          <w:lang w:eastAsia="pl-PL"/>
          <w14:ligatures w14:val="none"/>
        </w:rPr>
        <w:t>Należy zauważyć, że:</w:t>
      </w:r>
    </w:p>
    <w:p w14:paraId="4A8F039A" w14:textId="77777777" w:rsidR="00142C4E" w:rsidRPr="00142C4E" w:rsidRDefault="00142C4E" w:rsidP="00142C4E">
      <w:pPr>
        <w:numPr>
          <w:ilvl w:val="0"/>
          <w:numId w:val="2"/>
        </w:numPr>
        <w:spacing w:before="100" w:beforeAutospacing="1" w:after="150" w:line="240" w:lineRule="auto"/>
        <w:ind w:left="765"/>
        <w:rPr>
          <w:rFonts w:ascii="Open Sans" w:eastAsia="Times New Roman" w:hAnsi="Open Sans" w:cs="Open Sans"/>
          <w:color w:val="9D032A"/>
          <w:kern w:val="0"/>
          <w:sz w:val="20"/>
          <w:szCs w:val="20"/>
          <w:lang w:eastAsia="pl-PL"/>
          <w14:ligatures w14:val="none"/>
        </w:rPr>
      </w:pPr>
      <w:r w:rsidRPr="00142C4E">
        <w:rPr>
          <w:rFonts w:ascii="Open Sans" w:eastAsia="Times New Roman" w:hAnsi="Open Sans" w:cs="Open Sans"/>
          <w:color w:val="9D032A"/>
          <w:kern w:val="0"/>
          <w:sz w:val="20"/>
          <w:szCs w:val="20"/>
          <w:lang w:eastAsia="pl-PL"/>
          <w14:ligatures w14:val="none"/>
        </w:rPr>
        <w:t>samo zgłoszenie kandydata na członka komisji nie gwarantuje, że dana osoba zostanie powołana w skład komisji, </w:t>
      </w:r>
    </w:p>
    <w:p w14:paraId="6B8A0289" w14:textId="77777777" w:rsidR="00142C4E" w:rsidRPr="00142C4E" w:rsidRDefault="00142C4E" w:rsidP="00142C4E">
      <w:pPr>
        <w:numPr>
          <w:ilvl w:val="0"/>
          <w:numId w:val="2"/>
        </w:numPr>
        <w:spacing w:before="100" w:beforeAutospacing="1" w:after="150" w:line="240" w:lineRule="auto"/>
        <w:ind w:left="765"/>
        <w:rPr>
          <w:rFonts w:ascii="Open Sans" w:eastAsia="Times New Roman" w:hAnsi="Open Sans" w:cs="Open Sans"/>
          <w:color w:val="9D032A"/>
          <w:kern w:val="0"/>
          <w:sz w:val="20"/>
          <w:szCs w:val="20"/>
          <w:lang w:eastAsia="pl-PL"/>
          <w14:ligatures w14:val="none"/>
        </w:rPr>
      </w:pPr>
      <w:r w:rsidRPr="00142C4E">
        <w:rPr>
          <w:rFonts w:ascii="Open Sans" w:eastAsia="Times New Roman" w:hAnsi="Open Sans" w:cs="Open Sans"/>
          <w:color w:val="9D032A"/>
          <w:kern w:val="0"/>
          <w:sz w:val="20"/>
          <w:szCs w:val="20"/>
          <w:lang w:eastAsia="pl-PL"/>
          <w14:ligatures w14:val="none"/>
        </w:rPr>
        <w:t>przepisy Kodeksu wyborczego nie wiążą w żaden sposób kwestii zgłoszenia kandydata na członka obwodowej komisji wyborczej z zebraniem przez tę osobę podpisów popierających określoną listę kandydatów na posłów lub kandydata na senatora,</w:t>
      </w:r>
    </w:p>
    <w:p w14:paraId="28902893" w14:textId="77777777" w:rsidR="00142C4E" w:rsidRPr="00142C4E" w:rsidRDefault="00142C4E" w:rsidP="00142C4E">
      <w:pPr>
        <w:numPr>
          <w:ilvl w:val="0"/>
          <w:numId w:val="2"/>
        </w:numPr>
        <w:spacing w:before="100" w:beforeAutospacing="1" w:after="150" w:line="240" w:lineRule="auto"/>
        <w:ind w:left="765"/>
        <w:rPr>
          <w:rFonts w:ascii="Open Sans" w:eastAsia="Times New Roman" w:hAnsi="Open Sans" w:cs="Open Sans"/>
          <w:color w:val="9D032A"/>
          <w:kern w:val="0"/>
          <w:sz w:val="20"/>
          <w:szCs w:val="20"/>
          <w:lang w:eastAsia="pl-PL"/>
          <w14:ligatures w14:val="none"/>
        </w:rPr>
      </w:pPr>
      <w:r w:rsidRPr="00142C4E">
        <w:rPr>
          <w:rFonts w:ascii="Open Sans" w:eastAsia="Times New Roman" w:hAnsi="Open Sans" w:cs="Open Sans"/>
          <w:color w:val="9D032A"/>
          <w:kern w:val="0"/>
          <w:sz w:val="20"/>
          <w:szCs w:val="20"/>
          <w:lang w:eastAsia="pl-PL"/>
          <w14:ligatures w14:val="none"/>
        </w:rPr>
        <w:t>przepisy Kodeksu wyborczego nie regulują kwestii udzielania osobom zbierającym podpisy pod zgłoszeniem list kandydatów na posłów lub kandydata na senatora obietnicy zgłoszenia ich jako kandydatów na członków obwodowych komisji wyborczych, jednakże w ocenie Państwowej Komisji Wyborczej osoby te powinny być uprzednio informowane, że samo zgłoszenie nie gwarantuje powołania w skład komisji,</w:t>
      </w:r>
    </w:p>
    <w:p w14:paraId="3D714AF9" w14:textId="77777777" w:rsidR="00142C4E" w:rsidRPr="00142C4E" w:rsidRDefault="00142C4E" w:rsidP="00142C4E">
      <w:pPr>
        <w:numPr>
          <w:ilvl w:val="0"/>
          <w:numId w:val="2"/>
        </w:numPr>
        <w:spacing w:before="100" w:beforeAutospacing="1" w:after="150" w:line="240" w:lineRule="auto"/>
        <w:ind w:left="765"/>
        <w:rPr>
          <w:rFonts w:ascii="Open Sans" w:eastAsia="Times New Roman" w:hAnsi="Open Sans" w:cs="Open Sans"/>
          <w:color w:val="9D032A"/>
          <w:kern w:val="0"/>
          <w:sz w:val="20"/>
          <w:szCs w:val="20"/>
          <w:lang w:eastAsia="pl-PL"/>
          <w14:ligatures w14:val="none"/>
        </w:rPr>
      </w:pPr>
      <w:r w:rsidRPr="00142C4E">
        <w:rPr>
          <w:rFonts w:ascii="Open Sans" w:eastAsia="Times New Roman" w:hAnsi="Open Sans" w:cs="Open Sans"/>
          <w:color w:val="9D032A"/>
          <w:kern w:val="0"/>
          <w:sz w:val="20"/>
          <w:szCs w:val="20"/>
          <w:lang w:eastAsia="pl-PL"/>
          <w14:ligatures w14:val="none"/>
        </w:rPr>
        <w:t>do oceny naruszenia przepisów karnych Kodeksu wyborczego uprawnione są tylko organy ścigania i sądy,</w:t>
      </w:r>
    </w:p>
    <w:p w14:paraId="3E55F571" w14:textId="77777777" w:rsidR="00142C4E" w:rsidRPr="00142C4E" w:rsidRDefault="00142C4E" w:rsidP="00142C4E">
      <w:pPr>
        <w:numPr>
          <w:ilvl w:val="0"/>
          <w:numId w:val="2"/>
        </w:numPr>
        <w:spacing w:before="100" w:beforeAutospacing="1" w:after="0" w:line="240" w:lineRule="auto"/>
        <w:ind w:left="765"/>
        <w:rPr>
          <w:rFonts w:ascii="Open Sans" w:eastAsia="Times New Roman" w:hAnsi="Open Sans" w:cs="Open Sans"/>
          <w:color w:val="9D032A"/>
          <w:kern w:val="0"/>
          <w:sz w:val="20"/>
          <w:szCs w:val="20"/>
          <w:lang w:eastAsia="pl-PL"/>
          <w14:ligatures w14:val="none"/>
        </w:rPr>
      </w:pPr>
      <w:r w:rsidRPr="00142C4E">
        <w:rPr>
          <w:rFonts w:ascii="Open Sans" w:eastAsia="Times New Roman" w:hAnsi="Open Sans" w:cs="Open Sans"/>
          <w:color w:val="9D032A"/>
          <w:kern w:val="0"/>
          <w:sz w:val="20"/>
          <w:szCs w:val="20"/>
          <w:lang w:eastAsia="pl-PL"/>
          <w14:ligatures w14:val="none"/>
        </w:rPr>
        <w:t>zgodnie z art. 106 § 3 Kodeksu wyborczego, zbieranie lub składanie podpisów w zamian za korzyść majątkową lub osobistą jest zabronione, a zatem naruszenie wskazanego przepisu wiąże się z naruszeniem przepisu karnego Kodeksu wyborczego. </w:t>
      </w:r>
    </w:p>
    <w:sectPr w:rsidR="00142C4E" w:rsidRPr="00142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E4AB9"/>
    <w:multiLevelType w:val="multilevel"/>
    <w:tmpl w:val="9CC2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D01E88"/>
    <w:multiLevelType w:val="multilevel"/>
    <w:tmpl w:val="DD0E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4E"/>
    <w:rsid w:val="000A795F"/>
    <w:rsid w:val="00142C4E"/>
    <w:rsid w:val="006072F0"/>
    <w:rsid w:val="00B60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0B"/>
  <w15:chartTrackingRefBased/>
  <w15:docId w15:val="{8900F3D2-2674-4AA7-9D75-AB0FF6D3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3552</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Swiac</dc:creator>
  <cp:keywords/>
  <dc:description/>
  <cp:lastModifiedBy>Magdalena Rabitt</cp:lastModifiedBy>
  <cp:revision>2</cp:revision>
  <cp:lastPrinted>2023-08-31T06:20:00Z</cp:lastPrinted>
  <dcterms:created xsi:type="dcterms:W3CDTF">2023-08-31T06:20:00Z</dcterms:created>
  <dcterms:modified xsi:type="dcterms:W3CDTF">2023-09-04T07:25:00Z</dcterms:modified>
</cp:coreProperties>
</file>